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76337" w14:textId="34A31538" w:rsidR="005331F7" w:rsidRDefault="005331F7" w:rsidP="005331F7">
      <w:pPr>
        <w:pStyle w:val="3GPPHeader"/>
        <w:spacing w:after="60"/>
        <w:rPr>
          <w:sz w:val="32"/>
          <w:szCs w:val="32"/>
          <w:highlight w:val="yellow"/>
        </w:rPr>
      </w:pPr>
      <w:r>
        <w:t>3GPP TSG-RAN WG2 #99bis</w:t>
      </w:r>
      <w:r>
        <w:tab/>
      </w:r>
      <w:r w:rsidR="000C4749">
        <w:rPr>
          <w:sz w:val="32"/>
          <w:szCs w:val="32"/>
        </w:rPr>
        <w:t>Tdoc R2-</w:t>
      </w:r>
      <w:r w:rsidR="000C4749" w:rsidRPr="000C4749">
        <w:rPr>
          <w:rFonts w:cs="Arial"/>
          <w:b w:val="0"/>
          <w:sz w:val="16"/>
          <w:szCs w:val="16"/>
        </w:rPr>
        <w:t xml:space="preserve"> </w:t>
      </w:r>
      <w:r w:rsidR="000C4749" w:rsidRPr="000C4749">
        <w:rPr>
          <w:sz w:val="32"/>
          <w:szCs w:val="32"/>
        </w:rPr>
        <w:t>1711172</w:t>
      </w:r>
    </w:p>
    <w:p w14:paraId="443AD1DB" w14:textId="13EE4253" w:rsidR="003244EA" w:rsidRPr="00227EEA" w:rsidRDefault="005331F7" w:rsidP="005331F7">
      <w:pPr>
        <w:pStyle w:val="3GPPHeade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w:t>
      </w:r>
      <w:r w:rsidR="00861875">
        <w:rPr>
          <w:noProof/>
        </w:rPr>
        <w:tab/>
      </w:r>
      <w:r w:rsidR="003F2D3C" w:rsidRPr="003648B6">
        <w:rPr>
          <w:noProof/>
        </w:rPr>
        <w:t>Revision</w:t>
      </w:r>
      <w:r w:rsidRPr="0017746E">
        <w:rPr>
          <w:noProof/>
        </w:rPr>
        <w:t xml:space="preserve"> of R2-1708188</w:t>
      </w:r>
    </w:p>
    <w:p w14:paraId="75AAE9EE" w14:textId="77777777" w:rsidR="003244EA" w:rsidRPr="00120545" w:rsidRDefault="003244EA" w:rsidP="003244EA">
      <w:pPr>
        <w:pStyle w:val="3GPPHeader"/>
        <w:rPr>
          <w:sz w:val="22"/>
          <w:szCs w:val="22"/>
        </w:rPr>
      </w:pPr>
    </w:p>
    <w:p w14:paraId="1F91867E" w14:textId="02198C0C" w:rsidR="003244EA" w:rsidRPr="001062D6" w:rsidRDefault="003244EA" w:rsidP="003244EA">
      <w:pPr>
        <w:pStyle w:val="3GPPHeader"/>
        <w:rPr>
          <w:sz w:val="22"/>
          <w:szCs w:val="22"/>
          <w:lang w:val="en-US"/>
        </w:rPr>
      </w:pPr>
      <w:r w:rsidRPr="001062D6">
        <w:rPr>
          <w:sz w:val="22"/>
          <w:szCs w:val="22"/>
          <w:lang w:val="en-US"/>
        </w:rPr>
        <w:t>Agenda Item:</w:t>
      </w:r>
      <w:r w:rsidRPr="001062D6">
        <w:rPr>
          <w:sz w:val="22"/>
          <w:szCs w:val="22"/>
          <w:lang w:val="en-US"/>
        </w:rPr>
        <w:tab/>
      </w:r>
      <w:r w:rsidR="003F2D3C" w:rsidRPr="001062D6">
        <w:rPr>
          <w:sz w:val="22"/>
          <w:szCs w:val="22"/>
          <w:lang w:val="en-US"/>
        </w:rPr>
        <w:t>10.3.1.10</w:t>
      </w:r>
    </w:p>
    <w:p w14:paraId="3BDA2D7D" w14:textId="77777777" w:rsidR="00300AE8" w:rsidRPr="00120545" w:rsidRDefault="00300AE8" w:rsidP="00300AE8">
      <w:pPr>
        <w:pStyle w:val="3GPPHeader"/>
        <w:rPr>
          <w:sz w:val="22"/>
          <w:szCs w:val="22"/>
        </w:rPr>
      </w:pPr>
      <w:r w:rsidRPr="00120545">
        <w:rPr>
          <w:sz w:val="22"/>
          <w:szCs w:val="22"/>
        </w:rPr>
        <w:t>Source:</w:t>
      </w:r>
      <w:r w:rsidRPr="00120545">
        <w:rPr>
          <w:sz w:val="22"/>
          <w:szCs w:val="22"/>
        </w:rPr>
        <w:tab/>
        <w:t>Ericsson</w:t>
      </w:r>
    </w:p>
    <w:p w14:paraId="3C0FEFF9" w14:textId="01A5D4DB" w:rsidR="00300AE8" w:rsidRPr="00120545" w:rsidRDefault="00300AE8" w:rsidP="00300AE8">
      <w:pPr>
        <w:pStyle w:val="3GPPHeader"/>
        <w:rPr>
          <w:sz w:val="22"/>
          <w:szCs w:val="22"/>
        </w:rPr>
      </w:pPr>
      <w:r w:rsidRPr="00120545">
        <w:rPr>
          <w:sz w:val="22"/>
          <w:szCs w:val="22"/>
        </w:rPr>
        <w:t>Title:</w:t>
      </w:r>
      <w:r w:rsidRPr="00120545">
        <w:rPr>
          <w:sz w:val="22"/>
          <w:szCs w:val="22"/>
        </w:rPr>
        <w:tab/>
        <w:t>HARQ</w:t>
      </w:r>
      <w:r w:rsidR="00074165">
        <w:rPr>
          <w:sz w:val="22"/>
          <w:szCs w:val="22"/>
        </w:rPr>
        <w:t xml:space="preserve"> RTT </w:t>
      </w:r>
      <w:r w:rsidR="00120545">
        <w:rPr>
          <w:sz w:val="22"/>
          <w:szCs w:val="22"/>
        </w:rPr>
        <w:t>timers</w:t>
      </w:r>
      <w:r w:rsidR="004909C2">
        <w:rPr>
          <w:sz w:val="22"/>
          <w:szCs w:val="22"/>
        </w:rPr>
        <w:t xml:space="preserve"> and other </w:t>
      </w:r>
      <w:r w:rsidR="001062D6">
        <w:rPr>
          <w:sz w:val="22"/>
          <w:szCs w:val="22"/>
        </w:rPr>
        <w:t xml:space="preserve">remaining </w:t>
      </w:r>
      <w:r w:rsidR="004909C2">
        <w:rPr>
          <w:sz w:val="22"/>
          <w:szCs w:val="22"/>
        </w:rPr>
        <w:t>issues in DRX</w:t>
      </w:r>
    </w:p>
    <w:p w14:paraId="4A75FBF2" w14:textId="77777777" w:rsidR="00300AE8" w:rsidRPr="00120545" w:rsidRDefault="00300AE8" w:rsidP="00300AE8">
      <w:pPr>
        <w:pStyle w:val="3GPPHeader"/>
        <w:rPr>
          <w:sz w:val="22"/>
          <w:szCs w:val="22"/>
        </w:rPr>
      </w:pPr>
      <w:r w:rsidRPr="00120545">
        <w:rPr>
          <w:sz w:val="22"/>
          <w:szCs w:val="22"/>
        </w:rPr>
        <w:t>Document for:</w:t>
      </w:r>
      <w:r w:rsidRPr="00120545">
        <w:rPr>
          <w:sz w:val="22"/>
          <w:szCs w:val="22"/>
        </w:rPr>
        <w:tab/>
        <w:t>Discussion, Decision</w:t>
      </w:r>
    </w:p>
    <w:p w14:paraId="2B4F609C" w14:textId="77777777" w:rsidR="00300AE8" w:rsidRPr="00227EEA" w:rsidRDefault="00300AE8" w:rsidP="00300AE8">
      <w:pPr>
        <w:pStyle w:val="3GPPHeader"/>
        <w:spacing w:after="60"/>
      </w:pPr>
    </w:p>
    <w:p w14:paraId="1F3A1784" w14:textId="77777777" w:rsidR="00300AE8" w:rsidRPr="00120545" w:rsidRDefault="00300AE8" w:rsidP="00300AE8">
      <w:pPr>
        <w:pStyle w:val="Heading1"/>
      </w:pPr>
      <w:r w:rsidRPr="00120545">
        <w:t>Introduction</w:t>
      </w:r>
    </w:p>
    <w:p w14:paraId="5BC2891A" w14:textId="776620DF" w:rsidR="00E230AA" w:rsidRPr="00120545" w:rsidRDefault="00300AE8" w:rsidP="00300AE8">
      <w:pPr>
        <w:pStyle w:val="BodyText"/>
      </w:pPr>
      <w:r w:rsidRPr="00120545">
        <w:t xml:space="preserve">The DRX </w:t>
      </w:r>
      <w:r w:rsidR="00633AAF" w:rsidRPr="00120545">
        <w:t>framework in LTE is agreed to be used as a baseline in NR</w:t>
      </w:r>
      <w:r w:rsidR="000B7C2F" w:rsidRPr="00120545">
        <w:t xml:space="preserve"> and additional agreements providing more details were made in RAN2#9</w:t>
      </w:r>
      <w:r w:rsidR="00AA70CB" w:rsidRPr="00120545">
        <w:t>8AH</w:t>
      </w:r>
      <w:r w:rsidR="000B7C2F" w:rsidRPr="00120545">
        <w:t xml:space="preserve">. </w:t>
      </w:r>
      <w:r w:rsidR="00442A5B" w:rsidRPr="00120545">
        <w:t>In LTE</w:t>
      </w:r>
      <w:r w:rsidR="00074165">
        <w:t>,</w:t>
      </w:r>
      <w:r w:rsidR="00442A5B" w:rsidRPr="00120545">
        <w:t xml:space="preserve"> asynchronous HARQ is used in </w:t>
      </w:r>
      <w:r w:rsidR="00E124A8" w:rsidRPr="00120545">
        <w:t>downlink</w:t>
      </w:r>
      <w:r w:rsidR="00442A5B" w:rsidRPr="00120545">
        <w:t xml:space="preserve"> but only used for specific services in uplink. In NR, asynchronous HARQ is agreed to be used in both downlink and uplink for all traffic scenarios.</w:t>
      </w:r>
      <w:r w:rsidR="00E124A8" w:rsidRPr="00120545">
        <w:t xml:space="preserve"> The relation between DRX and asynchronous HARQ and the use of HARQ RTT was discussed at RAN2#98AH. It was agreed that:</w:t>
      </w:r>
      <w:r w:rsidR="00442A5B" w:rsidRPr="00120545">
        <w:t xml:space="preserve"> </w:t>
      </w:r>
    </w:p>
    <w:p w14:paraId="0B08B0E3" w14:textId="77777777" w:rsidR="00AA70CB" w:rsidRPr="000E74E5" w:rsidRDefault="00AA70CB" w:rsidP="00AA70CB">
      <w:pPr>
        <w:pStyle w:val="Doc-text2"/>
        <w:pBdr>
          <w:top w:val="single" w:sz="4" w:space="1" w:color="auto"/>
          <w:left w:val="single" w:sz="4" w:space="4" w:color="auto"/>
          <w:bottom w:val="single" w:sz="4" w:space="1" w:color="auto"/>
          <w:right w:val="single" w:sz="4" w:space="4" w:color="auto"/>
        </w:pBdr>
        <w:rPr>
          <w:sz w:val="20"/>
        </w:rPr>
      </w:pPr>
      <w:r w:rsidRPr="000E74E5">
        <w:rPr>
          <w:sz w:val="20"/>
        </w:rPr>
        <w:t>Agreements:</w:t>
      </w:r>
    </w:p>
    <w:p w14:paraId="44AC60A7" w14:textId="77777777" w:rsidR="004E4C4C" w:rsidRPr="0017746E" w:rsidRDefault="00AA70CB" w:rsidP="00120545">
      <w:pPr>
        <w:pStyle w:val="Doc-text2"/>
        <w:numPr>
          <w:ilvl w:val="0"/>
          <w:numId w:val="10"/>
        </w:numPr>
        <w:pBdr>
          <w:top w:val="single" w:sz="4" w:space="1" w:color="auto"/>
          <w:left w:val="single" w:sz="4" w:space="4" w:color="auto"/>
          <w:bottom w:val="single" w:sz="4" w:space="1" w:color="auto"/>
          <w:right w:val="single" w:sz="4" w:space="4" w:color="auto"/>
        </w:pBdr>
        <w:ind w:left="1259" w:firstLine="0"/>
        <w:rPr>
          <w:sz w:val="20"/>
        </w:rPr>
      </w:pPr>
      <w:r w:rsidRPr="0017746E">
        <w:rPr>
          <w:sz w:val="20"/>
        </w:rPr>
        <w:t xml:space="preserve">As a baseline, a single DRX configuration like in LTE will be supported.  </w:t>
      </w:r>
    </w:p>
    <w:p w14:paraId="512936C9" w14:textId="2F900F6C" w:rsidR="00AA70CB" w:rsidRPr="0017746E" w:rsidRDefault="00AA70CB" w:rsidP="00120545">
      <w:pPr>
        <w:pStyle w:val="Doc-text2"/>
        <w:numPr>
          <w:ilvl w:val="0"/>
          <w:numId w:val="10"/>
        </w:numPr>
        <w:pBdr>
          <w:top w:val="single" w:sz="4" w:space="1" w:color="auto"/>
          <w:left w:val="single" w:sz="4" w:space="4" w:color="auto"/>
          <w:bottom w:val="single" w:sz="4" w:space="1" w:color="auto"/>
          <w:right w:val="single" w:sz="4" w:space="4" w:color="auto"/>
        </w:pBdr>
        <w:ind w:left="1259" w:firstLine="0"/>
        <w:rPr>
          <w:sz w:val="20"/>
        </w:rPr>
      </w:pPr>
      <w:r w:rsidRPr="0017746E">
        <w:rPr>
          <w:sz w:val="20"/>
        </w:rPr>
        <w:t xml:space="preserve">The DL and UL HARQ RTT timer are not static values. </w:t>
      </w:r>
      <w:r w:rsidRPr="0017746E">
        <w:rPr>
          <w:sz w:val="20"/>
          <w:highlight w:val="yellow"/>
        </w:rPr>
        <w:t>FFS if the timer is removed or how it is set.</w:t>
      </w:r>
      <w:r w:rsidRPr="0017746E">
        <w:rPr>
          <w:sz w:val="20"/>
        </w:rPr>
        <w:t xml:space="preserve">   </w:t>
      </w:r>
    </w:p>
    <w:p w14:paraId="72F921C2" w14:textId="6F93AA16" w:rsidR="00E124A8" w:rsidRDefault="00E124A8" w:rsidP="00300AE8">
      <w:pPr>
        <w:pStyle w:val="BodyText"/>
      </w:pPr>
    </w:p>
    <w:p w14:paraId="0EF0F89E" w14:textId="759483B3" w:rsidR="00C54176" w:rsidRDefault="00330787" w:rsidP="00300AE8">
      <w:pPr>
        <w:pStyle w:val="BodyText"/>
      </w:pPr>
      <w:r>
        <w:t xml:space="preserve">Later, in </w:t>
      </w:r>
      <w:r w:rsidR="00C54176">
        <w:t>RAN2</w:t>
      </w:r>
      <w:r w:rsidR="00AE6775">
        <w:t>#</w:t>
      </w:r>
      <w:r w:rsidR="00C54176">
        <w:t>99</w:t>
      </w:r>
      <w:r>
        <w:t>,</w:t>
      </w:r>
      <w:r w:rsidR="00922D6E">
        <w:t xml:space="preserve"> </w:t>
      </w:r>
      <w:r>
        <w:t>it was further decided</w:t>
      </w:r>
      <w:r w:rsidR="00C54176">
        <w:t>:</w:t>
      </w:r>
    </w:p>
    <w:p w14:paraId="055F5358"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Agreements:</w:t>
      </w:r>
    </w:p>
    <w:p w14:paraId="350CFFE1"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1.</w:t>
      </w:r>
      <w:r w:rsidRPr="00922D6E">
        <w:rPr>
          <w:sz w:val="20"/>
          <w:szCs w:val="20"/>
        </w:rPr>
        <w:tab/>
        <w:t>The unit of Onduration and drx-inactivity is numerology independent and based on ms.  The minimum value can be less than 1ms.  The values are FFS.</w:t>
      </w:r>
    </w:p>
    <w:p w14:paraId="4EC13B52"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2.</w:t>
      </w:r>
      <w:r w:rsidRPr="00922D6E">
        <w:rPr>
          <w:sz w:val="20"/>
          <w:szCs w:val="20"/>
        </w:rPr>
        <w:tab/>
        <w:t xml:space="preserve">The long and short DRX cycles should be in ms.  </w:t>
      </w:r>
    </w:p>
    <w:p w14:paraId="660D97CC"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highlight w:val="yellow"/>
        </w:rPr>
      </w:pPr>
      <w:r w:rsidRPr="00922D6E">
        <w:rPr>
          <w:sz w:val="20"/>
          <w:szCs w:val="20"/>
        </w:rPr>
        <w:t>3.</w:t>
      </w:r>
      <w:r w:rsidRPr="00922D6E">
        <w:rPr>
          <w:sz w:val="20"/>
          <w:szCs w:val="20"/>
        </w:rPr>
        <w:tab/>
      </w:r>
      <w:r w:rsidRPr="00922D6E">
        <w:rPr>
          <w:sz w:val="20"/>
          <w:szCs w:val="20"/>
          <w:highlight w:val="yellow"/>
        </w:rPr>
        <w:t xml:space="preserve">FFS if HARQ RTT can or should be derived from dynamically signalled K parameters over DCI or if HARQ RTT is configured by RRC </w:t>
      </w:r>
    </w:p>
    <w:p w14:paraId="3285533D"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4.</w:t>
      </w:r>
      <w:r w:rsidRPr="00922D6E">
        <w:rPr>
          <w:sz w:val="20"/>
          <w:szCs w:val="20"/>
        </w:rPr>
        <w:tab/>
      </w:r>
      <w:r w:rsidRPr="00922D6E">
        <w:rPr>
          <w:sz w:val="20"/>
          <w:szCs w:val="20"/>
          <w:highlight w:val="yellow"/>
        </w:rPr>
        <w:t>HARQ RTT and DL/UL retransmission timers are dependent on numerology of corresponding scheduled transmission (FFS whether it is PDCCH/PUSCH/PDSCH).  The actual unit is FFS (e.g. PDCCH monitoring occasions, number of slots/PDCCH slots, ms (last resort), etc.)</w:t>
      </w:r>
    </w:p>
    <w:p w14:paraId="3FD714BD" w14:textId="77777777" w:rsidR="00C54176" w:rsidRPr="00C54176"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5.   As in LTE, include functionality related to the MAC CEs DRX Command and Long DRX Command</w:t>
      </w:r>
    </w:p>
    <w:p w14:paraId="5813A9A0" w14:textId="77777777" w:rsidR="00C54176" w:rsidRPr="00120545" w:rsidRDefault="00C54176" w:rsidP="00300AE8">
      <w:pPr>
        <w:pStyle w:val="BodyText"/>
      </w:pPr>
    </w:p>
    <w:p w14:paraId="2CA4B2B7" w14:textId="1630771F" w:rsidR="00AA70CB" w:rsidRPr="00120545" w:rsidRDefault="00E124A8" w:rsidP="00300AE8">
      <w:pPr>
        <w:pStyle w:val="BodyText"/>
      </w:pPr>
      <w:r w:rsidRPr="00120545">
        <w:t>In this document, we discuss the DRX framework for NR when using asynchronous HARQ in both DL and UL</w:t>
      </w:r>
      <w:r w:rsidR="00330787">
        <w:t xml:space="preserve"> and a few other DRX related issues</w:t>
      </w:r>
      <w:r w:rsidRPr="00120545">
        <w:t>.</w:t>
      </w:r>
      <w:r w:rsidR="00922D6E">
        <w:t xml:space="preserve"> This document has further been updated with </w:t>
      </w:r>
      <w:r w:rsidR="0017746E">
        <w:t xml:space="preserve">some </w:t>
      </w:r>
      <w:r w:rsidR="00A25FBC">
        <w:t xml:space="preserve">RAN1 agreements and </w:t>
      </w:r>
      <w:r w:rsidR="0017746E">
        <w:t>observations rel</w:t>
      </w:r>
      <w:r w:rsidR="003648B6">
        <w:t>e</w:t>
      </w:r>
      <w:r w:rsidR="0017746E">
        <w:t xml:space="preserve">vant for the HARQ RTT discussion </w:t>
      </w:r>
      <w:r w:rsidR="00A25FBC">
        <w:t xml:space="preserve">together with </w:t>
      </w:r>
      <w:r w:rsidR="0017746E">
        <w:t xml:space="preserve">a </w:t>
      </w:r>
      <w:r w:rsidR="00922D6E">
        <w:t xml:space="preserve">proposal for the ASN.1 encoding for the </w:t>
      </w:r>
      <w:r w:rsidR="0017746E">
        <w:t>drx-RetransmissionTimers.</w:t>
      </w:r>
      <w:r w:rsidR="00922D6E">
        <w:t xml:space="preserve"> </w:t>
      </w:r>
    </w:p>
    <w:p w14:paraId="5112900C" w14:textId="77777777" w:rsidR="00300AE8" w:rsidRPr="00120545" w:rsidRDefault="00300AE8" w:rsidP="00300AE8">
      <w:pPr>
        <w:pStyle w:val="Heading1"/>
      </w:pPr>
      <w:r w:rsidRPr="00120545">
        <w:t>Discussion</w:t>
      </w:r>
    </w:p>
    <w:p w14:paraId="6DDDE594" w14:textId="2A791384" w:rsidR="00CC474C" w:rsidRPr="00116AD0" w:rsidRDefault="00CC474C" w:rsidP="00CC474C">
      <w:pPr>
        <w:rPr>
          <w:lang w:val="en-US"/>
        </w:rPr>
      </w:pPr>
      <w:r w:rsidRPr="00116AD0">
        <w:rPr>
          <w:lang w:val="en-US"/>
        </w:rPr>
        <w:t>In RAN1-89, there is one agreement regarding K0</w:t>
      </w:r>
    </w:p>
    <w:p w14:paraId="74BD5CDE" w14:textId="77777777" w:rsidR="00CC474C" w:rsidRPr="00116AD0" w:rsidRDefault="00CC474C" w:rsidP="00CC474C">
      <w:pPr>
        <w:numPr>
          <w:ilvl w:val="0"/>
          <w:numId w:val="23"/>
        </w:numPr>
        <w:rPr>
          <w:rFonts w:eastAsia="MS Mincho"/>
          <w:lang w:val="en-US" w:eastAsia="ja-JP"/>
        </w:rPr>
      </w:pPr>
      <w:r w:rsidRPr="00116AD0">
        <w:rPr>
          <w:rFonts w:eastAsia="MS Mincho"/>
          <w:lang w:val="en-US" w:eastAsia="ja-JP"/>
        </w:rPr>
        <w:t xml:space="preserve">All Rel.15 UE supports minimum value of K0 equal to 0, i.e., DL assignment and the scheduled DL data are in the same slot. </w:t>
      </w:r>
    </w:p>
    <w:p w14:paraId="1FA0A577" w14:textId="77777777" w:rsidR="00CC474C" w:rsidRPr="00116AD0" w:rsidRDefault="00CC474C" w:rsidP="00CC474C">
      <w:pPr>
        <w:rPr>
          <w:lang w:val="en-US"/>
        </w:rPr>
      </w:pPr>
      <w:bookmarkStart w:id="0" w:name="_Hlk490204450"/>
      <w:r w:rsidRPr="00116AD0">
        <w:rPr>
          <w:lang w:val="en-US"/>
        </w:rPr>
        <w:t>In RAN1-AH#2 2017, there are further the following agreements:</w:t>
      </w:r>
    </w:p>
    <w:p w14:paraId="70F88099" w14:textId="77777777" w:rsidR="00CC474C" w:rsidRPr="00116AD0" w:rsidRDefault="00CC474C" w:rsidP="00CC474C">
      <w:pPr>
        <w:numPr>
          <w:ilvl w:val="0"/>
          <w:numId w:val="23"/>
        </w:numPr>
        <w:rPr>
          <w:rFonts w:eastAsia="MS Mincho"/>
          <w:lang w:val="en-US" w:eastAsia="ja-JP"/>
        </w:rPr>
      </w:pPr>
      <w:r w:rsidRPr="00116AD0">
        <w:rPr>
          <w:rFonts w:eastAsia="MS Mincho"/>
          <w:lang w:val="en-US" w:eastAsia="ja-JP"/>
        </w:rPr>
        <w:lastRenderedPageBreak/>
        <w:t>For NR, RAN1 should consider the UE processing time(s) in terms of symbols (N1, N2) together with absolute time (in us), instead of slots (K)</w:t>
      </w:r>
    </w:p>
    <w:p w14:paraId="086A5A88" w14:textId="77777777" w:rsidR="00CC474C" w:rsidRPr="00116AD0" w:rsidRDefault="00CC474C" w:rsidP="00CC474C">
      <w:pPr>
        <w:pStyle w:val="BodyText"/>
        <w:numPr>
          <w:ilvl w:val="1"/>
          <w:numId w:val="23"/>
        </w:numPr>
        <w:rPr>
          <w:rFonts w:eastAsia="Yu Mincho"/>
          <w:lang w:val="en-US" w:eastAsia="ja-JP"/>
        </w:rPr>
      </w:pPr>
      <w:r w:rsidRPr="00116AD0">
        <w:rPr>
          <w:rFonts w:eastAsia="Yu Mincho"/>
          <w:lang w:val="en-US" w:eastAsia="ja-JP"/>
        </w:rPr>
        <w:t>N1: the number of OFDM symbols required for UE processing from the end of NR-PDSCH reception to the earliest possible start of the corresponding ACK/NACK transmission from UE perspective.</w:t>
      </w:r>
    </w:p>
    <w:p w14:paraId="731FCB13" w14:textId="77777777" w:rsidR="00CC474C" w:rsidRPr="00116AD0" w:rsidRDefault="00CC474C" w:rsidP="00CC474C">
      <w:pPr>
        <w:pStyle w:val="BodyText"/>
        <w:numPr>
          <w:ilvl w:val="1"/>
          <w:numId w:val="23"/>
        </w:numPr>
        <w:rPr>
          <w:rFonts w:eastAsia="Yu Mincho"/>
          <w:lang w:val="en-US" w:eastAsia="ja-JP"/>
        </w:rPr>
      </w:pPr>
      <w:r w:rsidRPr="00116AD0">
        <w:rPr>
          <w:rFonts w:eastAsia="Yu Mincho"/>
          <w:lang w:val="en-US" w:eastAsia="ja-JP"/>
        </w:rPr>
        <w:t>N2: the number of OFDM symbols required for UE processing from the end of NR-PDCCH containing the UL grant reception to the earliest possible start of the corresponding NR-PUSCH transmission from UE perspective.</w:t>
      </w:r>
    </w:p>
    <w:p w14:paraId="25BE9688" w14:textId="77777777" w:rsidR="00CC474C" w:rsidRPr="00116AD0" w:rsidRDefault="00CC474C" w:rsidP="00CC474C">
      <w:pPr>
        <w:pStyle w:val="BodyText"/>
        <w:numPr>
          <w:ilvl w:val="1"/>
          <w:numId w:val="23"/>
        </w:numPr>
        <w:rPr>
          <w:rFonts w:eastAsia="Yu Mincho"/>
          <w:lang w:val="en-US" w:eastAsia="ja-JP"/>
        </w:rPr>
      </w:pPr>
      <w:r w:rsidRPr="00116AD0">
        <w:rPr>
          <w:rFonts w:eastAsia="Yu Mincho"/>
          <w:lang w:val="en-US" w:eastAsia="ja-JP"/>
        </w:rPr>
        <w:t>Note the timing advance is not included in N1 and N2</w:t>
      </w:r>
    </w:p>
    <w:p w14:paraId="1BA1B859" w14:textId="77777777" w:rsidR="00CC474C" w:rsidRPr="00116AD0" w:rsidRDefault="00CC474C" w:rsidP="00CC474C">
      <w:pPr>
        <w:numPr>
          <w:ilvl w:val="2"/>
          <w:numId w:val="24"/>
        </w:numPr>
        <w:overflowPunct/>
        <w:autoSpaceDE/>
        <w:autoSpaceDN/>
        <w:adjustRightInd/>
        <w:spacing w:after="0"/>
        <w:jc w:val="left"/>
        <w:textAlignment w:val="auto"/>
        <w:rPr>
          <w:rFonts w:eastAsia="Yu Mincho"/>
          <w:lang w:val="en-US" w:eastAsia="ja-JP"/>
        </w:rPr>
      </w:pPr>
      <w:r w:rsidRPr="00116AD0">
        <w:rPr>
          <w:rFonts w:eastAsia="Yu Mincho"/>
          <w:lang w:val="en-US" w:eastAsia="ja-JP"/>
        </w:rPr>
        <w:t>FFS whether other aspects, e.g. UE UL/DL switching time, etc. are included in N1 and N2</w:t>
      </w:r>
    </w:p>
    <w:p w14:paraId="2629F91D" w14:textId="77777777" w:rsidR="00CC474C" w:rsidRPr="00116AD0" w:rsidRDefault="00CC474C" w:rsidP="00CC474C">
      <w:pPr>
        <w:pStyle w:val="BodyText"/>
        <w:numPr>
          <w:ilvl w:val="1"/>
          <w:numId w:val="23"/>
        </w:numPr>
        <w:rPr>
          <w:rFonts w:eastAsia="Yu Mincho"/>
          <w:lang w:val="en-US" w:eastAsia="ja-JP"/>
        </w:rPr>
      </w:pPr>
      <w:r w:rsidRPr="00116AD0">
        <w:rPr>
          <w:rFonts w:eastAsia="Yu Mincho"/>
          <w:lang w:val="en-US" w:eastAsia="ja-JP"/>
        </w:rPr>
        <w:t>FFS between the following for each combination defined in the next slide</w:t>
      </w:r>
    </w:p>
    <w:p w14:paraId="33468BA7" w14:textId="77777777" w:rsidR="00CC474C" w:rsidRPr="00116AD0" w:rsidRDefault="00CC474C" w:rsidP="00CC474C">
      <w:pPr>
        <w:numPr>
          <w:ilvl w:val="2"/>
          <w:numId w:val="24"/>
        </w:numPr>
        <w:overflowPunct/>
        <w:autoSpaceDE/>
        <w:autoSpaceDN/>
        <w:adjustRightInd/>
        <w:spacing w:after="0"/>
        <w:jc w:val="left"/>
        <w:textAlignment w:val="auto"/>
        <w:rPr>
          <w:rFonts w:eastAsia="Yu Mincho"/>
          <w:lang w:val="en-US" w:eastAsia="ja-JP"/>
        </w:rPr>
      </w:pPr>
      <w:r w:rsidRPr="00116AD0">
        <w:rPr>
          <w:rFonts w:eastAsia="Yu Mincho"/>
          <w:lang w:val="en-US" w:eastAsia="ja-JP"/>
        </w:rPr>
        <w:t>Opt 1: UE reports N1 and N2 as UE capability</w:t>
      </w:r>
    </w:p>
    <w:p w14:paraId="34684F66" w14:textId="77777777" w:rsidR="00CC474C" w:rsidRPr="00116AD0" w:rsidRDefault="00CC474C" w:rsidP="00CC474C">
      <w:pPr>
        <w:numPr>
          <w:ilvl w:val="2"/>
          <w:numId w:val="24"/>
        </w:numPr>
        <w:overflowPunct/>
        <w:autoSpaceDE/>
        <w:autoSpaceDN/>
        <w:adjustRightInd/>
        <w:spacing w:after="0"/>
        <w:jc w:val="left"/>
        <w:textAlignment w:val="auto"/>
        <w:rPr>
          <w:rFonts w:eastAsia="Yu Mincho"/>
          <w:lang w:val="en-US" w:eastAsia="ja-JP"/>
        </w:rPr>
      </w:pPr>
      <w:r w:rsidRPr="00116AD0">
        <w:rPr>
          <w:rFonts w:eastAsia="Yu Mincho"/>
          <w:lang w:val="en-US" w:eastAsia="ja-JP"/>
        </w:rPr>
        <w:t>Opt 2: Fixed values of N1 and N2</w:t>
      </w:r>
    </w:p>
    <w:p w14:paraId="20BACBB5" w14:textId="77777777" w:rsidR="00CC474C" w:rsidRPr="00116AD0" w:rsidRDefault="00CC474C" w:rsidP="00CC474C">
      <w:pPr>
        <w:pStyle w:val="BodyText"/>
        <w:numPr>
          <w:ilvl w:val="1"/>
          <w:numId w:val="23"/>
        </w:numPr>
        <w:rPr>
          <w:rFonts w:eastAsia="Yu Mincho"/>
          <w:lang w:val="en-US" w:eastAsia="ja-JP"/>
        </w:rPr>
      </w:pPr>
      <w:r w:rsidRPr="00116AD0">
        <w:rPr>
          <w:rFonts w:eastAsia="Yu Mincho"/>
          <w:lang w:val="en-US" w:eastAsia="ja-JP"/>
        </w:rPr>
        <w:t>UE is not expected transmit anything in uplink if the network set the values of K1 and/or K2 without leaving sufficient time for UE processing</w:t>
      </w:r>
    </w:p>
    <w:bookmarkEnd w:id="0"/>
    <w:p w14:paraId="08704A77" w14:textId="3D11FAE4" w:rsidR="00221C53" w:rsidRDefault="00221C53" w:rsidP="0060030D">
      <w:pPr>
        <w:pStyle w:val="Figure"/>
        <w:rPr>
          <w:rFonts w:eastAsia="MS Mincho"/>
        </w:rPr>
      </w:pPr>
    </w:p>
    <w:p w14:paraId="4C1B389E" w14:textId="4B57E53B" w:rsidR="00CC474C" w:rsidRPr="00CC474C" w:rsidRDefault="00CC474C" w:rsidP="00922D6E">
      <w:pPr>
        <w:pStyle w:val="Caption"/>
        <w:rPr>
          <w:rFonts w:eastAsia="MS Mincho"/>
        </w:rPr>
      </w:pPr>
      <w:r w:rsidRPr="00116AD0">
        <w:rPr>
          <w:noProof/>
          <w:lang w:val="en-US"/>
        </w:rPr>
        <w:drawing>
          <wp:inline distT="0" distB="0" distL="0" distR="0" wp14:anchorId="0601EE7D" wp14:editId="1326F406">
            <wp:extent cx="5342671" cy="1234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9668" cy="1236057"/>
                    </a:xfrm>
                    <a:prstGeom prst="rect">
                      <a:avLst/>
                    </a:prstGeom>
                    <a:noFill/>
                  </pic:spPr>
                </pic:pic>
              </a:graphicData>
            </a:graphic>
          </wp:inline>
        </w:drawing>
      </w:r>
    </w:p>
    <w:p w14:paraId="76D09761" w14:textId="75D2E37A" w:rsidR="0060030D" w:rsidRPr="00120545" w:rsidRDefault="0060030D" w:rsidP="0060030D">
      <w:pPr>
        <w:pStyle w:val="Caption"/>
        <w:rPr>
          <w:rFonts w:eastAsia="MS Mincho"/>
        </w:rPr>
      </w:pPr>
      <w:r w:rsidRPr="00120545">
        <w:rPr>
          <w:rFonts w:eastAsia="MS Mincho"/>
        </w:rPr>
        <w:t xml:space="preserve">Figure </w:t>
      </w:r>
      <w:r w:rsidR="001B0883" w:rsidRPr="00927D6D">
        <w:fldChar w:fldCharType="begin"/>
      </w:r>
      <w:r w:rsidR="001B0883" w:rsidRPr="00227EEA">
        <w:instrText xml:space="preserve"> SEQ Figure \* ARABIC </w:instrText>
      </w:r>
      <w:r w:rsidR="001B0883" w:rsidRPr="00927D6D">
        <w:fldChar w:fldCharType="separate"/>
      </w:r>
      <w:r w:rsidR="00783ED8">
        <w:rPr>
          <w:noProof/>
        </w:rPr>
        <w:t>1</w:t>
      </w:r>
      <w:r w:rsidR="001B0883" w:rsidRPr="00927D6D">
        <w:fldChar w:fldCharType="end"/>
      </w:r>
      <w:r w:rsidRPr="00120545">
        <w:rPr>
          <w:rFonts w:eastAsia="MS Mincho"/>
        </w:rPr>
        <w:t xml:space="preserve"> – Illustration of the HARQ </w:t>
      </w:r>
      <w:r w:rsidR="00CC474C">
        <w:rPr>
          <w:rFonts w:eastAsia="MS Mincho"/>
        </w:rPr>
        <w:t>N and K</w:t>
      </w:r>
      <w:r w:rsidRPr="00120545">
        <w:rPr>
          <w:rFonts w:eastAsia="MS Mincho"/>
        </w:rPr>
        <w:t>-values</w:t>
      </w:r>
    </w:p>
    <w:p w14:paraId="19824EFD" w14:textId="5EAB7003" w:rsidR="0060030D" w:rsidRPr="00120545" w:rsidRDefault="0060030D" w:rsidP="0060030D">
      <w:pPr>
        <w:rPr>
          <w:rFonts w:eastAsia="MS Mincho"/>
        </w:rPr>
      </w:pPr>
      <w:r w:rsidRPr="00120545">
        <w:rPr>
          <w:rFonts w:eastAsia="MS Mincho"/>
        </w:rPr>
        <w:t>It can be noted that K3 depends on the capabilities of the gNB (receiving the NACK, performing rescheduling, and transmitting a new UL grant). As capabilities of the gNB are not specified, it can be assumed that values of K3 will also not be specified.</w:t>
      </w:r>
    </w:p>
    <w:p w14:paraId="65D2854C" w14:textId="34796885" w:rsidR="00330787" w:rsidRDefault="0060030D" w:rsidP="00C55999">
      <w:pPr>
        <w:pStyle w:val="Observation"/>
        <w:rPr>
          <w:rFonts w:eastAsia="MS Mincho"/>
        </w:rPr>
      </w:pPr>
      <w:r w:rsidRPr="00120545">
        <w:rPr>
          <w:rFonts w:eastAsia="MS Mincho"/>
        </w:rPr>
        <w:t>With respect to HARQ operation, values of K3 will not be specified.</w:t>
      </w:r>
    </w:p>
    <w:p w14:paraId="22E0BCFF" w14:textId="4D3ABB53" w:rsidR="00E82C34" w:rsidRDefault="00330787" w:rsidP="00330787">
      <w:pPr>
        <w:pStyle w:val="BodyText"/>
      </w:pPr>
      <w:r w:rsidRPr="00330787">
        <w:t>In</w:t>
      </w:r>
      <w:r>
        <w:t xml:space="preserve"> the above agreement, it is said that whether the HARQ RTT can or should be derived is for FFS. Since K3 are not likely to be specified, no value of accuracy can be derived</w:t>
      </w:r>
      <w:r w:rsidR="00E82C34">
        <w:t xml:space="preserve"> without explicit signalling of K3 from the NW. </w:t>
      </w:r>
    </w:p>
    <w:p w14:paraId="613140C8" w14:textId="13BB7BFF" w:rsidR="004349DD" w:rsidRPr="004349DD" w:rsidRDefault="004349DD" w:rsidP="00C55999">
      <w:pPr>
        <w:pStyle w:val="Observation"/>
        <w:rPr>
          <w:rFonts w:eastAsia="MS Mincho"/>
        </w:rPr>
      </w:pPr>
      <w:r w:rsidRPr="004349DD">
        <w:rPr>
          <w:rFonts w:eastAsia="MS Mincho"/>
        </w:rPr>
        <w:t>With</w:t>
      </w:r>
      <w:r>
        <w:rPr>
          <w:rFonts w:eastAsia="MS Mincho"/>
        </w:rPr>
        <w:t>out explicit signalling of K3,</w:t>
      </w:r>
      <w:r w:rsidRPr="004349DD">
        <w:rPr>
          <w:rFonts w:eastAsia="MS Mincho"/>
        </w:rPr>
        <w:t xml:space="preserve"> </w:t>
      </w:r>
      <w:r>
        <w:rPr>
          <w:rFonts w:eastAsia="MS Mincho"/>
        </w:rPr>
        <w:t xml:space="preserve">HARQ RTT </w:t>
      </w:r>
      <w:r w:rsidR="00AE6775">
        <w:rPr>
          <w:rFonts w:eastAsia="MS Mincho"/>
        </w:rPr>
        <w:t>cannot</w:t>
      </w:r>
      <w:r>
        <w:rPr>
          <w:rFonts w:eastAsia="MS Mincho"/>
        </w:rPr>
        <w:t xml:space="preserve"> be derived</w:t>
      </w:r>
    </w:p>
    <w:p w14:paraId="479462D3" w14:textId="7C7DD1AC" w:rsidR="00051E23" w:rsidRPr="0070725F" w:rsidRDefault="00051E23" w:rsidP="00300AE8">
      <w:pPr>
        <w:pStyle w:val="Heading2"/>
      </w:pPr>
      <w:r w:rsidRPr="0070725F">
        <w:t>Operation in uplink</w:t>
      </w:r>
    </w:p>
    <w:p w14:paraId="75A26DBD" w14:textId="58D03BD6" w:rsidR="00300AE8" w:rsidRPr="0070725F" w:rsidRDefault="00300AE8" w:rsidP="00051E23">
      <w:pPr>
        <w:pStyle w:val="Heading3"/>
      </w:pPr>
      <w:r w:rsidRPr="0070725F">
        <w:t>Background</w:t>
      </w:r>
    </w:p>
    <w:p w14:paraId="749AD792" w14:textId="370A1090" w:rsidR="0001514B" w:rsidRPr="00227EEA" w:rsidRDefault="0001514B" w:rsidP="001B29BD">
      <w:pPr>
        <w:pStyle w:val="BodyText"/>
      </w:pPr>
      <w:r w:rsidRPr="0070725F">
        <w:fldChar w:fldCharType="begin"/>
      </w:r>
      <w:r w:rsidRPr="0070725F">
        <w:instrText xml:space="preserve"> REF _Ref477881978 </w:instrText>
      </w:r>
      <w:r w:rsidRPr="0070725F">
        <w:fldChar w:fldCharType="separate"/>
      </w:r>
      <w:r w:rsidR="001B0883" w:rsidRPr="00227EEA">
        <w:t xml:space="preserve">Figure </w:t>
      </w:r>
      <w:r w:rsidR="001B0883" w:rsidRPr="0070725F">
        <w:t>2</w:t>
      </w:r>
      <w:r w:rsidRPr="0070725F">
        <w:fldChar w:fldCharType="end"/>
      </w:r>
      <w:r w:rsidR="001B29BD" w:rsidRPr="00227EEA">
        <w:t xml:space="preserve"> shows the DRX operation example after the UL data transmission with asynchronous HARQ in LTE Release 13. After a UL data transmission using a UL HARQ process, a UL HARQ RTT timer is started for the UL HARQ process. The UE </w:t>
      </w:r>
      <w:r w:rsidR="003D7693">
        <w:t>need not monitor the DCI for that</w:t>
      </w:r>
      <w:r w:rsidR="001B29BD" w:rsidRPr="00227EEA">
        <w:t xml:space="preserve"> UL HARQ process, which means the UE can sleep during the UL HARQ RTT timer if there is no other activity for the UE</w:t>
      </w:r>
      <w:r w:rsidR="006D1C21" w:rsidRPr="00227EEA">
        <w:t xml:space="preserve"> (e.g. activity on other HARQ processes)</w:t>
      </w:r>
      <w:r w:rsidR="001B29BD" w:rsidRPr="00227EEA">
        <w:t>. When the UL HARQ RTT timer expires, the UE start</w:t>
      </w:r>
      <w:r w:rsidRPr="00227EEA">
        <w:t xml:space="preserve">s </w:t>
      </w:r>
      <w:r w:rsidR="001B29BD" w:rsidRPr="00227EEA">
        <w:rPr>
          <w:i/>
        </w:rPr>
        <w:t>drx-</w:t>
      </w:r>
      <w:r w:rsidRPr="00227EEA">
        <w:rPr>
          <w:i/>
        </w:rPr>
        <w:t>UL</w:t>
      </w:r>
      <w:r w:rsidR="001B29BD" w:rsidRPr="00227EEA">
        <w:rPr>
          <w:i/>
        </w:rPr>
        <w:t>RetransmissionTimer</w:t>
      </w:r>
      <w:r w:rsidR="001B29BD" w:rsidRPr="00227EEA">
        <w:t xml:space="preserve"> for the UL HARQ process. </w:t>
      </w:r>
      <w:r w:rsidRPr="00227EEA">
        <w:t>When this timer is running, the UE monitors PDCCH for retransmissions</w:t>
      </w:r>
      <w:r w:rsidR="001B29BD" w:rsidRPr="00227EEA">
        <w:t xml:space="preserve">. If </w:t>
      </w:r>
      <w:r w:rsidRPr="00227EEA">
        <w:t>the UE detects</w:t>
      </w:r>
      <w:r w:rsidR="001B29BD" w:rsidRPr="00227EEA">
        <w:t xml:space="preserve"> PDCCH </w:t>
      </w:r>
      <w:r w:rsidRPr="00227EEA">
        <w:t xml:space="preserve">when </w:t>
      </w:r>
      <w:r w:rsidR="001B29BD" w:rsidRPr="00227EEA">
        <w:rPr>
          <w:i/>
        </w:rPr>
        <w:t>drx-</w:t>
      </w:r>
      <w:r w:rsidRPr="00227EEA">
        <w:rPr>
          <w:i/>
        </w:rPr>
        <w:t>UL</w:t>
      </w:r>
      <w:r w:rsidR="001B29BD" w:rsidRPr="00227EEA">
        <w:rPr>
          <w:i/>
        </w:rPr>
        <w:t>RetransmissionTimer</w:t>
      </w:r>
      <w:r w:rsidR="001B29BD" w:rsidRPr="00227EEA">
        <w:t xml:space="preserve"> </w:t>
      </w:r>
      <w:r w:rsidRPr="00227EEA">
        <w:t xml:space="preserve">is </w:t>
      </w:r>
      <w:r w:rsidR="001B29BD" w:rsidRPr="00227EEA">
        <w:t>running, the</w:t>
      </w:r>
      <w:r w:rsidRPr="00227EEA">
        <w:t xml:space="preserve"> timer is stopped</w:t>
      </w:r>
      <w:r w:rsidR="001B29BD" w:rsidRPr="00227EEA">
        <w:t xml:space="preserve">. Otherwise, if the </w:t>
      </w:r>
      <w:r w:rsidRPr="00227EEA">
        <w:rPr>
          <w:i/>
        </w:rPr>
        <w:t>d</w:t>
      </w:r>
      <w:r w:rsidR="001B29BD" w:rsidRPr="00227EEA">
        <w:rPr>
          <w:i/>
        </w:rPr>
        <w:t>rx-</w:t>
      </w:r>
      <w:r w:rsidRPr="00227EEA">
        <w:rPr>
          <w:i/>
        </w:rPr>
        <w:t>UL</w:t>
      </w:r>
      <w:r w:rsidR="001B29BD" w:rsidRPr="00227EEA">
        <w:rPr>
          <w:i/>
        </w:rPr>
        <w:t>RetransmissionTimer</w:t>
      </w:r>
      <w:r w:rsidR="001B29BD" w:rsidRPr="00227EEA">
        <w:t xml:space="preserve"> expires</w:t>
      </w:r>
      <w:r w:rsidR="00B21697" w:rsidRPr="00227EEA">
        <w:t xml:space="preserve"> and </w:t>
      </w:r>
      <w:r w:rsidR="006D1C21" w:rsidRPr="00227EEA">
        <w:t xml:space="preserve">if </w:t>
      </w:r>
      <w:r w:rsidR="00B21697" w:rsidRPr="00227EEA">
        <w:t xml:space="preserve">no other DRX timers are running, the UE </w:t>
      </w:r>
      <w:r w:rsidR="006D1C21" w:rsidRPr="00227EEA">
        <w:t xml:space="preserve">may </w:t>
      </w:r>
      <w:r w:rsidR="00B21697" w:rsidRPr="00227EEA">
        <w:t>stop monitor PDCCH and not be rea</w:t>
      </w:r>
      <w:r w:rsidR="00F75B22" w:rsidRPr="00227EEA">
        <w:t xml:space="preserve">chable until the next valid </w:t>
      </w:r>
      <w:r w:rsidR="00F75B22" w:rsidRPr="00227EEA">
        <w:rPr>
          <w:i/>
        </w:rPr>
        <w:t>onDu</w:t>
      </w:r>
      <w:r w:rsidR="00B21697" w:rsidRPr="00227EEA">
        <w:rPr>
          <w:i/>
        </w:rPr>
        <w:t>ration</w:t>
      </w:r>
      <w:r w:rsidR="00B21697" w:rsidRPr="00227EEA">
        <w:t xml:space="preserve"> period</w:t>
      </w:r>
      <w:r w:rsidR="00F75B22" w:rsidRPr="00227EEA">
        <w:t>.</w:t>
      </w:r>
      <w:r w:rsidR="001B29BD" w:rsidRPr="00227EEA">
        <w:t xml:space="preserve"> </w:t>
      </w:r>
      <w:r w:rsidRPr="00227EEA">
        <w:t>The operation in the downlink is quite similar.</w:t>
      </w:r>
    </w:p>
    <w:p w14:paraId="19214319" w14:textId="1E565D28" w:rsidR="001B29BD" w:rsidRDefault="001B29BD" w:rsidP="001B29BD">
      <w:pPr>
        <w:pStyle w:val="BodyText"/>
        <w:jc w:val="center"/>
      </w:pPr>
    </w:p>
    <w:p w14:paraId="274BF37C" w14:textId="5ACABC41" w:rsidR="00637426" w:rsidRPr="00227EEA" w:rsidRDefault="00637426" w:rsidP="001B29BD">
      <w:pPr>
        <w:pStyle w:val="BodyText"/>
        <w:jc w:val="center"/>
      </w:pPr>
      <w:r>
        <w:rPr>
          <w:noProof/>
          <w:lang w:val="fi-FI" w:eastAsia="fi-FI"/>
        </w:rPr>
        <w:lastRenderedPageBreak/>
        <w:drawing>
          <wp:inline distT="0" distB="0" distL="0" distR="0" wp14:anchorId="56192037" wp14:editId="664298BC">
            <wp:extent cx="5628036" cy="110998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1226" cy="1118498"/>
                    </a:xfrm>
                    <a:prstGeom prst="rect">
                      <a:avLst/>
                    </a:prstGeom>
                    <a:noFill/>
                  </pic:spPr>
                </pic:pic>
              </a:graphicData>
            </a:graphic>
          </wp:inline>
        </w:drawing>
      </w:r>
    </w:p>
    <w:p w14:paraId="2C17DC5E" w14:textId="150E7A01" w:rsidR="001B29BD" w:rsidRPr="00227EEA" w:rsidRDefault="001B29BD" w:rsidP="001B29BD">
      <w:pPr>
        <w:pStyle w:val="Caption"/>
      </w:pPr>
      <w:bookmarkStart w:id="1" w:name="_Ref477881978"/>
      <w:r w:rsidRPr="00227EEA">
        <w:t xml:space="preserve">Figure </w:t>
      </w:r>
      <w:r w:rsidRPr="00927D6D">
        <w:fldChar w:fldCharType="begin"/>
      </w:r>
      <w:r w:rsidRPr="00227EEA">
        <w:instrText xml:space="preserve"> SEQ Figure \* ARABIC </w:instrText>
      </w:r>
      <w:r w:rsidRPr="00927D6D">
        <w:fldChar w:fldCharType="separate"/>
      </w:r>
      <w:r w:rsidR="00783ED8">
        <w:rPr>
          <w:noProof/>
        </w:rPr>
        <w:t>2</w:t>
      </w:r>
      <w:r w:rsidRPr="00927D6D">
        <w:fldChar w:fldCharType="end"/>
      </w:r>
      <w:bookmarkEnd w:id="1"/>
      <w:r w:rsidRPr="00227EEA">
        <w:t xml:space="preserve"> DRX operation after the last UL data transmission</w:t>
      </w:r>
      <w:r w:rsidR="0060030D" w:rsidRPr="00227EEA">
        <w:t xml:space="preserve"> in LTE</w:t>
      </w:r>
    </w:p>
    <w:p w14:paraId="3E2C3606" w14:textId="403110D6" w:rsidR="00C763EA" w:rsidRPr="0070725F" w:rsidRDefault="00C06FAE" w:rsidP="0070725F">
      <w:r w:rsidRPr="0070725F">
        <w:t>In LTE</w:t>
      </w:r>
      <w:r w:rsidR="00465789" w:rsidRPr="0070725F">
        <w:t>,</w:t>
      </w:r>
      <w:r w:rsidRPr="0070725F">
        <w:t xml:space="preserve"> </w:t>
      </w:r>
      <w:r w:rsidR="001B0883" w:rsidRPr="0070725F">
        <w:t xml:space="preserve">the value of the UL HARQ RTT timer is fixed, based on FDD or TDD configuration. This </w:t>
      </w:r>
      <w:r w:rsidRPr="0070725F">
        <w:t xml:space="preserve">fixed timing relation for the HARQ transmissions impose a delay regardless if </w:t>
      </w:r>
      <w:r w:rsidR="00D62FE8" w:rsidRPr="0070725F">
        <w:t>downlink</w:t>
      </w:r>
      <w:r w:rsidRPr="0070725F">
        <w:t xml:space="preserve"> or </w:t>
      </w:r>
      <w:r w:rsidR="00D62FE8" w:rsidRPr="0070725F">
        <w:t>uplink</w:t>
      </w:r>
      <w:r w:rsidRPr="0070725F">
        <w:t xml:space="preserve"> </w:t>
      </w:r>
      <w:r w:rsidR="00D82262" w:rsidRPr="0070725F">
        <w:t>data transmissions are</w:t>
      </w:r>
      <w:r w:rsidRPr="0070725F">
        <w:t xml:space="preserve"> considered</w:t>
      </w:r>
      <w:r w:rsidR="001B0883" w:rsidRPr="0070725F">
        <w:t xml:space="preserve"> and prevents the eNB from quickly</w:t>
      </w:r>
      <w:r w:rsidR="004349DD">
        <w:t>, and in a flexible way,</w:t>
      </w:r>
      <w:r w:rsidR="001B0883" w:rsidRPr="0070725F">
        <w:t xml:space="preserve"> schedul</w:t>
      </w:r>
      <w:r w:rsidR="004349DD">
        <w:t>e</w:t>
      </w:r>
      <w:r w:rsidR="001B0883" w:rsidRPr="0070725F">
        <w:t xml:space="preserve"> a retransmission</w:t>
      </w:r>
      <w:r w:rsidRPr="0070725F">
        <w:t xml:space="preserve">. </w:t>
      </w:r>
    </w:p>
    <w:p w14:paraId="590A36A1" w14:textId="7AA72B27" w:rsidR="001B0883" w:rsidRPr="0070725F" w:rsidRDefault="001B0883" w:rsidP="0070725F">
      <w:pPr>
        <w:pStyle w:val="Heading3"/>
      </w:pPr>
      <w:r w:rsidRPr="0070725F">
        <w:t xml:space="preserve">UL </w:t>
      </w:r>
      <w:r w:rsidR="00CE1972">
        <w:t>asynchronous HARQ RTT</w:t>
      </w:r>
    </w:p>
    <w:p w14:paraId="036B2E59" w14:textId="77777777" w:rsidR="00767711" w:rsidRDefault="00CE1972" w:rsidP="00083810">
      <w:r>
        <w:t>A</w:t>
      </w:r>
      <w:r w:rsidR="00A42C83">
        <w:t xml:space="preserve"> </w:t>
      </w:r>
      <w:r>
        <w:t xml:space="preserve">timer for the </w:t>
      </w:r>
      <w:r w:rsidR="00A42C83">
        <w:t>UL</w:t>
      </w:r>
      <w:r>
        <w:t xml:space="preserve"> HARQ RTT would allow the UE to sleep before the drx-ULRetransmissionTimer is started. However, the UE shall always monitor the PDCCH while the drx-InactivityTimer is running regardless of any HARQ RTTs that might be running. This means that the only time the UL HARQ RTT comes into effect</w:t>
      </w:r>
      <w:r w:rsidR="00767711">
        <w:t xml:space="preserve"> is at the end of a data transmission when retransmissions are needed. I.e. the drx-InactivityTimer must have expired and the last blocks must be erroneous. Then, the UE can stop monitoring the PDCCH for e few ms. </w:t>
      </w:r>
    </w:p>
    <w:p w14:paraId="744D8BC6" w14:textId="4F8914A4" w:rsidR="00767711" w:rsidRPr="00C55999" w:rsidRDefault="00767711" w:rsidP="00C55999">
      <w:pPr>
        <w:pStyle w:val="Observation"/>
        <w:rPr>
          <w:rFonts w:eastAsia="MS Mincho"/>
        </w:rPr>
      </w:pPr>
      <w:r w:rsidRPr="00C55999">
        <w:t>The only time the UL HARQ RTT comes into effect is when the drx-InactivityTimer have expired and retransmissions are needed.</w:t>
      </w:r>
    </w:p>
    <w:p w14:paraId="5247C050" w14:textId="2217B194" w:rsidR="001B0883" w:rsidRPr="0070725F" w:rsidRDefault="001B0883" w:rsidP="00083810">
      <w:r w:rsidRPr="0070725F">
        <w:t xml:space="preserve">Comparing figures 1 and 2 we can see that K3 roughly corresponds to the UL HARQ RTT timer as it is the time it takes for the gNB to receive information from the UE and act accordingly. </w:t>
      </w:r>
      <w:r w:rsidR="00DB5B62">
        <w:t xml:space="preserve">Since the processing times in NR are expected to be very short, the duration of the sleep period i.e. the UL HARQ RTT value would be in the order of 1 to 3ms. </w:t>
      </w:r>
      <w:r w:rsidR="00083810" w:rsidRPr="0070725F">
        <w:t>As it is unlikely that values on K3 will be specified, there is no need to have the UL HARQ RTT timer in NR.</w:t>
      </w:r>
      <w:r w:rsidR="005359C8" w:rsidRPr="0070725F">
        <w:t xml:space="preserve"> A removal of the UL HARQ RTT timer would also result in a less complex DRX process in both the UE and the network</w:t>
      </w:r>
      <w:r w:rsidR="007501F0">
        <w:t xml:space="preserve"> and would allow for a more flexible scheduling with a possible reduction in latency</w:t>
      </w:r>
      <w:r w:rsidR="005359C8" w:rsidRPr="0070725F">
        <w:t>.</w:t>
      </w:r>
    </w:p>
    <w:p w14:paraId="12CD9329" w14:textId="18A4DDBE" w:rsidR="00083810" w:rsidRPr="0070725F" w:rsidRDefault="00083810" w:rsidP="0070725F">
      <w:pPr>
        <w:pStyle w:val="Proposal"/>
        <w:ind w:left="1701" w:hanging="1701"/>
      </w:pPr>
      <w:bookmarkStart w:id="2" w:name="_Toc489942728"/>
      <w:bookmarkStart w:id="3" w:name="_Toc490049113"/>
      <w:bookmarkStart w:id="4" w:name="_Toc490049260"/>
      <w:bookmarkStart w:id="5" w:name="_Toc490049725"/>
      <w:bookmarkStart w:id="6" w:name="_Toc490049805"/>
      <w:bookmarkStart w:id="7" w:name="_Toc490049846"/>
      <w:bookmarkStart w:id="8" w:name="_Toc490072281"/>
      <w:bookmarkStart w:id="9" w:name="_Toc490210861"/>
      <w:bookmarkStart w:id="10" w:name="_Toc494229022"/>
      <w:bookmarkStart w:id="11" w:name="_Toc494234957"/>
      <w:bookmarkStart w:id="12" w:name="_Toc494359762"/>
      <w:bookmarkStart w:id="13" w:name="_Toc494381218"/>
      <w:bookmarkStart w:id="14" w:name="_Toc494410880"/>
      <w:r w:rsidRPr="0070725F">
        <w:rPr>
          <w:rFonts w:eastAsia="MS Mincho"/>
        </w:rPr>
        <w:t>The UL HARQ RTT timer is not supported in NR</w:t>
      </w:r>
      <w:r w:rsidRPr="0070725F">
        <w:t>.</w:t>
      </w:r>
      <w:bookmarkEnd w:id="2"/>
      <w:bookmarkEnd w:id="3"/>
      <w:bookmarkEnd w:id="4"/>
      <w:bookmarkEnd w:id="5"/>
      <w:bookmarkEnd w:id="6"/>
      <w:bookmarkEnd w:id="7"/>
      <w:bookmarkEnd w:id="8"/>
      <w:bookmarkEnd w:id="9"/>
      <w:bookmarkEnd w:id="10"/>
      <w:bookmarkEnd w:id="11"/>
      <w:bookmarkEnd w:id="12"/>
      <w:bookmarkEnd w:id="13"/>
      <w:bookmarkEnd w:id="14"/>
    </w:p>
    <w:p w14:paraId="07DB70B5" w14:textId="4EF68BCC" w:rsidR="00083810" w:rsidRDefault="00083810" w:rsidP="00083810">
      <w:pPr>
        <w:pStyle w:val="BodyText"/>
      </w:pPr>
      <w:r w:rsidRPr="0070725F">
        <w:t xml:space="preserve">For the sake of DRX we can also view this as the timer is set to 0 which means that the </w:t>
      </w:r>
      <w:r w:rsidRPr="0070725F">
        <w:rPr>
          <w:i/>
        </w:rPr>
        <w:t>drx-ULRetransmissionTimer</w:t>
      </w:r>
      <w:r w:rsidRPr="0070725F">
        <w:t xml:space="preserve"> starts immediately after the UE has transmitted anything </w:t>
      </w:r>
      <w:r w:rsidR="00C66950" w:rsidRPr="0070725F">
        <w:t>o</w:t>
      </w:r>
      <w:r w:rsidRPr="0070725F">
        <w:t xml:space="preserve">n </w:t>
      </w:r>
      <w:r w:rsidR="00C66950" w:rsidRPr="0070725F">
        <w:t>PUSCH</w:t>
      </w:r>
      <w:r w:rsidRPr="0070725F">
        <w:t>.</w:t>
      </w:r>
    </w:p>
    <w:p w14:paraId="5CA574DE" w14:textId="27CEC5A7" w:rsidR="004B1B88" w:rsidRDefault="004B1B88" w:rsidP="0070725F">
      <w:pPr>
        <w:pStyle w:val="BodyText"/>
        <w:keepNext/>
        <w:jc w:val="center"/>
      </w:pPr>
    </w:p>
    <w:p w14:paraId="258957F7" w14:textId="016135B9" w:rsidR="00456479" w:rsidRDefault="004B1B88" w:rsidP="0070725F">
      <w:pPr>
        <w:pStyle w:val="BodyText"/>
        <w:keepNext/>
        <w:jc w:val="center"/>
      </w:pPr>
      <w:r>
        <w:rPr>
          <w:noProof/>
          <w:lang w:val="fi-FI" w:eastAsia="fi-FI"/>
        </w:rPr>
        <w:drawing>
          <wp:inline distT="0" distB="0" distL="0" distR="0" wp14:anchorId="62578D08" wp14:editId="6E42F6B0">
            <wp:extent cx="5018806" cy="1069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1618" cy="1081234"/>
                    </a:xfrm>
                    <a:prstGeom prst="rect">
                      <a:avLst/>
                    </a:prstGeom>
                    <a:noFill/>
                  </pic:spPr>
                </pic:pic>
              </a:graphicData>
            </a:graphic>
          </wp:inline>
        </w:drawing>
      </w:r>
    </w:p>
    <w:p w14:paraId="5EF65E93" w14:textId="390A78A3" w:rsidR="00227EEA" w:rsidRDefault="00456479" w:rsidP="0070725F">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Start of drx-UlRetransmissionTimer when no UL HARQ RTT is present</w:t>
      </w:r>
    </w:p>
    <w:p w14:paraId="61C2DC48" w14:textId="77777777" w:rsidR="00456479" w:rsidRPr="0070725F" w:rsidRDefault="00456479" w:rsidP="0070725F"/>
    <w:p w14:paraId="53C4229B" w14:textId="2A73F919" w:rsidR="00083810" w:rsidRPr="0070725F" w:rsidRDefault="00083810" w:rsidP="0070725F">
      <w:pPr>
        <w:pStyle w:val="Proposal"/>
        <w:ind w:left="1701" w:hanging="1701"/>
        <w:rPr>
          <w:rFonts w:eastAsia="MS Mincho"/>
        </w:rPr>
      </w:pPr>
      <w:bookmarkStart w:id="15" w:name="_Toc489942729"/>
      <w:bookmarkStart w:id="16" w:name="_Toc490049114"/>
      <w:bookmarkStart w:id="17" w:name="_Toc490049261"/>
      <w:bookmarkStart w:id="18" w:name="_Toc490049726"/>
      <w:bookmarkStart w:id="19" w:name="_Toc490049806"/>
      <w:bookmarkStart w:id="20" w:name="_Toc490049847"/>
      <w:bookmarkStart w:id="21" w:name="_Toc490072282"/>
      <w:bookmarkStart w:id="22" w:name="_Toc490210862"/>
      <w:bookmarkStart w:id="23" w:name="_Toc494229023"/>
      <w:bookmarkStart w:id="24" w:name="_Toc494234958"/>
      <w:bookmarkStart w:id="25" w:name="_Toc494359763"/>
      <w:bookmarkStart w:id="26" w:name="_Toc494381219"/>
      <w:bookmarkStart w:id="27" w:name="_Toc494410881"/>
      <w:r w:rsidRPr="0070725F">
        <w:rPr>
          <w:rFonts w:eastAsia="MS Mincho"/>
        </w:rPr>
        <w:t xml:space="preserve">The </w:t>
      </w:r>
      <w:r w:rsidRPr="0070725F">
        <w:rPr>
          <w:rFonts w:eastAsia="MS Mincho"/>
          <w:i/>
        </w:rPr>
        <w:t>drx-ULRetransmissionTimer</w:t>
      </w:r>
      <w:r w:rsidRPr="0070725F">
        <w:rPr>
          <w:rFonts w:eastAsia="MS Mincho"/>
        </w:rPr>
        <w:t xml:space="preserve"> starts</w:t>
      </w:r>
      <w:r w:rsidR="00927D6D" w:rsidRPr="0070725F">
        <w:rPr>
          <w:rFonts w:eastAsia="MS Mincho"/>
        </w:rPr>
        <w:t xml:space="preserve"> in the first slot</w:t>
      </w:r>
      <w:r w:rsidRPr="0070725F">
        <w:rPr>
          <w:rFonts w:eastAsia="MS Mincho"/>
        </w:rPr>
        <w:t xml:space="preserve"> </w:t>
      </w:r>
      <w:r w:rsidR="009202BD" w:rsidRPr="0070725F">
        <w:rPr>
          <w:rFonts w:eastAsia="MS Mincho"/>
        </w:rPr>
        <w:t>after</w:t>
      </w:r>
      <w:r w:rsidRPr="0070725F">
        <w:rPr>
          <w:rFonts w:eastAsia="MS Mincho"/>
        </w:rPr>
        <w:t xml:space="preserve"> the subframe</w:t>
      </w:r>
      <w:r w:rsidR="008C4C6C" w:rsidRPr="0070725F">
        <w:rPr>
          <w:rFonts w:eastAsia="MS Mincho"/>
        </w:rPr>
        <w:t>/slot</w:t>
      </w:r>
      <w:r w:rsidRPr="0070725F">
        <w:rPr>
          <w:rFonts w:eastAsia="MS Mincho"/>
        </w:rPr>
        <w:t xml:space="preserve"> containing the PUSCH transmission.</w:t>
      </w:r>
      <w:bookmarkEnd w:id="15"/>
      <w:bookmarkEnd w:id="16"/>
      <w:bookmarkEnd w:id="17"/>
      <w:bookmarkEnd w:id="18"/>
      <w:bookmarkEnd w:id="19"/>
      <w:bookmarkEnd w:id="20"/>
      <w:bookmarkEnd w:id="21"/>
      <w:bookmarkEnd w:id="22"/>
      <w:bookmarkEnd w:id="23"/>
      <w:bookmarkEnd w:id="24"/>
      <w:bookmarkEnd w:id="25"/>
      <w:bookmarkEnd w:id="26"/>
      <w:bookmarkEnd w:id="27"/>
    </w:p>
    <w:p w14:paraId="7CE1A045" w14:textId="4CFA425F" w:rsidR="00633E16" w:rsidRPr="0070725F" w:rsidRDefault="00633E16" w:rsidP="009D27F7">
      <w:pPr>
        <w:pStyle w:val="Heading2"/>
      </w:pPr>
      <w:r w:rsidRPr="0070725F">
        <w:t>Operation in downlink</w:t>
      </w:r>
    </w:p>
    <w:p w14:paraId="37D12063" w14:textId="40CDBB57" w:rsidR="009D27F7" w:rsidRDefault="008A7EA9" w:rsidP="008C4C6C">
      <w:pPr>
        <w:pStyle w:val="Heading3"/>
      </w:pPr>
      <w:r w:rsidRPr="0070725F">
        <w:t>Background</w:t>
      </w:r>
    </w:p>
    <w:p w14:paraId="1B953D26" w14:textId="770F03CA" w:rsidR="008A7EA9" w:rsidRDefault="00783ED8" w:rsidP="008C4C6C">
      <w:r>
        <w:t>An illustration of t</w:t>
      </w:r>
      <w:r w:rsidR="007501F0">
        <w:t>he timing relation for DL synchronous HARQ operation in LTE</w:t>
      </w:r>
      <w:r w:rsidR="0090006A">
        <w:t xml:space="preserve"> is seen </w:t>
      </w:r>
      <w:r>
        <w:fldChar w:fldCharType="begin"/>
      </w:r>
      <w:r>
        <w:instrText xml:space="preserve"> REF _Ref490041756 \h </w:instrText>
      </w:r>
      <w:r>
        <w:fldChar w:fldCharType="separate"/>
      </w:r>
      <w:r>
        <w:t xml:space="preserve">Figure </w:t>
      </w:r>
      <w:r>
        <w:rPr>
          <w:noProof/>
        </w:rPr>
        <w:t>4</w:t>
      </w:r>
      <w:r>
        <w:fldChar w:fldCharType="end"/>
      </w:r>
      <w:r w:rsidR="000D1364">
        <w:t>. The HARQ RTT timer is started when data is transmitted on the DL. After a fixed delay of 4ms the UE should send its acknowledgment and if a retransmission is needed it should be sent 4ms after the acknowledgment is received in the eNB. This gives a total and</w:t>
      </w:r>
      <w:r>
        <w:t xml:space="preserve"> fixed</w:t>
      </w:r>
      <w:r w:rsidR="000D1364">
        <w:t xml:space="preserve"> delay of</w:t>
      </w:r>
      <w:r>
        <w:t xml:space="preserve"> 8ms</w:t>
      </w:r>
      <w:r w:rsidR="000D1364">
        <w:t xml:space="preserve"> for DL synchronous HARQ</w:t>
      </w:r>
      <w:r>
        <w:t>. For DL asynchronous HARQ operation</w:t>
      </w:r>
      <w:r w:rsidR="00FE587E">
        <w:t>,</w:t>
      </w:r>
      <w:r>
        <w:t xml:space="preserve"> there is still a fixed delay for</w:t>
      </w:r>
      <w:r w:rsidR="00FE587E">
        <w:t xml:space="preserve"> when to send</w:t>
      </w:r>
      <w:r>
        <w:t xml:space="preserve"> the acknowledgment of 4ms while the retransmission </w:t>
      </w:r>
      <w:r>
        <w:lastRenderedPageBreak/>
        <w:t xml:space="preserve">can be sent with a more flexible timing relation. </w:t>
      </w:r>
      <w:r w:rsidR="00FE587E">
        <w:t>So, regardless of synchronous or asynchronous DL HARQ in LTE, there is a fixed delay that prevents the eNB to send a retransmission any sooner.</w:t>
      </w:r>
    </w:p>
    <w:p w14:paraId="51A3D57E" w14:textId="77777777" w:rsidR="00783ED8" w:rsidRDefault="00783ED8" w:rsidP="0070725F">
      <w:pPr>
        <w:keepNext/>
        <w:jc w:val="center"/>
      </w:pPr>
      <w:r>
        <w:rPr>
          <w:noProof/>
          <w:lang w:val="fi-FI" w:eastAsia="fi-FI"/>
        </w:rPr>
        <w:drawing>
          <wp:inline distT="0" distB="0" distL="0" distR="0" wp14:anchorId="54AE8A07" wp14:editId="26E0BEE1">
            <wp:extent cx="4695825" cy="956313"/>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2262" cy="965770"/>
                    </a:xfrm>
                    <a:prstGeom prst="rect">
                      <a:avLst/>
                    </a:prstGeom>
                    <a:noFill/>
                  </pic:spPr>
                </pic:pic>
              </a:graphicData>
            </a:graphic>
          </wp:inline>
        </w:drawing>
      </w:r>
    </w:p>
    <w:p w14:paraId="67E56AC5" w14:textId="2E033005" w:rsidR="008A7EA9" w:rsidRPr="0070725F" w:rsidRDefault="00783ED8" w:rsidP="0070725F">
      <w:pPr>
        <w:pStyle w:val="Caption"/>
      </w:pPr>
      <w:bookmarkStart w:id="28" w:name="_Ref490041756"/>
      <w:bookmarkStart w:id="29" w:name="_Ref490041745"/>
      <w:r>
        <w:t xml:space="preserve">Figure </w:t>
      </w:r>
      <w:r>
        <w:fldChar w:fldCharType="begin"/>
      </w:r>
      <w:r>
        <w:instrText xml:space="preserve"> SEQ Figure \* ARABIC </w:instrText>
      </w:r>
      <w:r>
        <w:fldChar w:fldCharType="separate"/>
      </w:r>
      <w:r>
        <w:rPr>
          <w:noProof/>
        </w:rPr>
        <w:t>4</w:t>
      </w:r>
      <w:r>
        <w:fldChar w:fldCharType="end"/>
      </w:r>
      <w:bookmarkEnd w:id="28"/>
      <w:r>
        <w:t xml:space="preserve"> Timing relations for asynchronous HARQ</w:t>
      </w:r>
      <w:bookmarkEnd w:id="29"/>
    </w:p>
    <w:p w14:paraId="2F8B4D69" w14:textId="338B185A" w:rsidR="008A7EA9" w:rsidRPr="0070725F" w:rsidRDefault="008A7EA9" w:rsidP="008C4C6C">
      <w:pPr>
        <w:pStyle w:val="Heading3"/>
      </w:pPr>
      <w:r w:rsidRPr="0070725F">
        <w:t>(DL) HARQ RTT timer</w:t>
      </w:r>
    </w:p>
    <w:p w14:paraId="7DB41C21" w14:textId="77777777" w:rsidR="00FE587E" w:rsidRDefault="00FE587E" w:rsidP="00FE587E">
      <w:r>
        <w:t xml:space="preserve">HARQ RTT in LTE is mainly due to the 3ms processing delay at the receiver sides. It is believed that NR will have reduced delays due to e.g. faster processing and values even below 1ms is discussed. </w:t>
      </w:r>
    </w:p>
    <w:p w14:paraId="7106FEFE" w14:textId="77777777" w:rsidR="00D86D9C" w:rsidRDefault="00DB5B62" w:rsidP="00FE587E">
      <w:pPr>
        <w:rPr>
          <w:rFonts w:eastAsia="MS Mincho"/>
        </w:rPr>
      </w:pPr>
      <w:r>
        <w:rPr>
          <w:rFonts w:eastAsia="MS Mincho"/>
        </w:rPr>
        <w:t>For DL asynchronous HARQ in NR, the DCI will inform the UE on both where to receive the DL data but also where to send the HARQ feedback. The time between the allocated resources for HARQ signalling and a possible retransmission could allow the UE</w:t>
      </w:r>
      <w:r w:rsidR="00D86D9C">
        <w:rPr>
          <w:rFonts w:eastAsia="MS Mincho"/>
        </w:rPr>
        <w:t xml:space="preserve"> to not monitor the PDCCH. Similar as for the UL HARQ process discussed above, the only time the UE is allowed to not monitor the PDCCH is when the drx-InactivityTimer has expired and it still expects retransmissions. </w:t>
      </w:r>
    </w:p>
    <w:p w14:paraId="79321EB8" w14:textId="13E033CF" w:rsidR="00D86D9C" w:rsidRPr="00D86D9C" w:rsidRDefault="00D86D9C" w:rsidP="00C55999">
      <w:pPr>
        <w:pStyle w:val="Observation"/>
      </w:pPr>
      <w:r>
        <w:t>T</w:t>
      </w:r>
      <w:r w:rsidRPr="00D86D9C">
        <w:t xml:space="preserve">he only time the </w:t>
      </w:r>
      <w:r>
        <w:t xml:space="preserve"> HARQ RTT </w:t>
      </w:r>
      <w:r w:rsidRPr="00D86D9C">
        <w:t>allow</w:t>
      </w:r>
      <w:r>
        <w:t>s the UE</w:t>
      </w:r>
      <w:r w:rsidRPr="00D86D9C">
        <w:t xml:space="preserve"> to not monitor the PDCCH is when the drx-InactivityTimer has expired and it still expects retransmissions</w:t>
      </w:r>
      <w:r>
        <w:t>.</w:t>
      </w:r>
    </w:p>
    <w:p w14:paraId="3F1B895E" w14:textId="7AD5DAA6" w:rsidR="00FE587E" w:rsidRPr="00377955" w:rsidRDefault="00FE587E" w:rsidP="00FE587E">
      <w:pPr>
        <w:rPr>
          <w:rFonts w:eastAsia="MS Mincho"/>
        </w:rPr>
      </w:pPr>
      <w:r>
        <w:rPr>
          <w:rFonts w:eastAsia="MS Mincho"/>
        </w:rPr>
        <w:t xml:space="preserve">As discussed above, </w:t>
      </w:r>
      <w:r w:rsidRPr="00377955">
        <w:rPr>
          <w:rFonts w:eastAsia="MS Mincho"/>
        </w:rPr>
        <w:t xml:space="preserve">K3 depends on the capabilities of the gNB. </w:t>
      </w:r>
      <w:r w:rsidR="004C2B2C">
        <w:rPr>
          <w:rFonts w:eastAsia="MS Mincho"/>
        </w:rPr>
        <w:t>It is reasonable to assume that processing delays in gNB will reach similar values as for the UEs. But, a</w:t>
      </w:r>
      <w:r w:rsidRPr="00377955">
        <w:rPr>
          <w:rFonts w:eastAsia="MS Mincho"/>
        </w:rPr>
        <w:t>s capabilities of the gNB are not specified, it can be assumed that values of K3 will also not be specified.</w:t>
      </w:r>
      <w:r w:rsidR="009A6746">
        <w:rPr>
          <w:rFonts w:eastAsia="MS Mincho"/>
        </w:rPr>
        <w:t xml:space="preserve"> Also, a</w:t>
      </w:r>
      <w:r w:rsidR="009A6746">
        <w:t xml:space="preserve">s agreed in RAN1, all UEs should support </w:t>
      </w:r>
      <w:r w:rsidR="009A6746" w:rsidRPr="00377955">
        <w:rPr>
          <w:rFonts w:eastAsia="MS Mincho"/>
        </w:rPr>
        <w:t>K1≥1</w:t>
      </w:r>
      <w:r w:rsidR="009A6746">
        <w:rPr>
          <w:rFonts w:eastAsia="MS Mincho"/>
        </w:rPr>
        <w:t xml:space="preserve">ms and perhaps even K1=0ms </w:t>
      </w:r>
      <w:r w:rsidR="004C2B2C">
        <w:rPr>
          <w:rFonts w:eastAsia="MS Mincho"/>
        </w:rPr>
        <w:t>which could result in almost zero delays.</w:t>
      </w:r>
    </w:p>
    <w:p w14:paraId="2418EE4A" w14:textId="40F7703D" w:rsidR="004C2B2C" w:rsidRPr="0070725F" w:rsidRDefault="009A6746" w:rsidP="008C4C6C">
      <w:pPr>
        <w:rPr>
          <w:i/>
        </w:rPr>
      </w:pPr>
      <w:r>
        <w:t>Given these short processing times, t</w:t>
      </w:r>
      <w:r w:rsidR="00FE587E">
        <w:t>he full flexibility in scheduling given by the use of asynchronous HARQ would be diminished if HARQ RTT is used in NR.</w:t>
      </w:r>
    </w:p>
    <w:p w14:paraId="775CE0CA" w14:textId="04997FF8" w:rsidR="00CE3E70" w:rsidRPr="0070725F" w:rsidRDefault="008C4C6C" w:rsidP="0070725F">
      <w:pPr>
        <w:pStyle w:val="Proposal"/>
        <w:ind w:left="1701" w:hanging="1701"/>
        <w:rPr>
          <w:rFonts w:eastAsia="MS Mincho"/>
        </w:rPr>
      </w:pPr>
      <w:bookmarkStart w:id="30" w:name="_Toc489942730"/>
      <w:bookmarkStart w:id="31" w:name="_Toc490049115"/>
      <w:bookmarkStart w:id="32" w:name="_Toc490049262"/>
      <w:bookmarkStart w:id="33" w:name="_Toc490049727"/>
      <w:bookmarkStart w:id="34" w:name="_Toc490049807"/>
      <w:bookmarkStart w:id="35" w:name="_Toc490049848"/>
      <w:bookmarkStart w:id="36" w:name="_Toc490072283"/>
      <w:bookmarkStart w:id="37" w:name="_Toc490210863"/>
      <w:bookmarkStart w:id="38" w:name="_Toc494229024"/>
      <w:bookmarkStart w:id="39" w:name="_Toc494234959"/>
      <w:bookmarkStart w:id="40" w:name="_Toc494359764"/>
      <w:bookmarkStart w:id="41" w:name="_Toc494381220"/>
      <w:bookmarkStart w:id="42" w:name="_Toc494410882"/>
      <w:r w:rsidRPr="0070725F">
        <w:rPr>
          <w:rFonts w:eastAsia="MS Mincho"/>
        </w:rPr>
        <w:t>The (DL) HARQ RTT timer is not supported in NR.</w:t>
      </w:r>
      <w:bookmarkEnd w:id="30"/>
      <w:bookmarkEnd w:id="31"/>
      <w:bookmarkEnd w:id="32"/>
      <w:bookmarkEnd w:id="33"/>
      <w:bookmarkEnd w:id="34"/>
      <w:bookmarkEnd w:id="35"/>
      <w:bookmarkEnd w:id="36"/>
      <w:bookmarkEnd w:id="37"/>
      <w:bookmarkEnd w:id="38"/>
      <w:bookmarkEnd w:id="39"/>
      <w:bookmarkEnd w:id="40"/>
      <w:bookmarkEnd w:id="41"/>
      <w:bookmarkEnd w:id="42"/>
    </w:p>
    <w:p w14:paraId="5A9228C6" w14:textId="5C320F19" w:rsidR="00950B25" w:rsidRPr="0070725F" w:rsidRDefault="004C2B2C" w:rsidP="0070725F">
      <w:r>
        <w:t xml:space="preserve">If no HARQ RTT is used in NR and the UE </w:t>
      </w:r>
      <w:r w:rsidR="00D92C07">
        <w:t>needs to send</w:t>
      </w:r>
      <w:r>
        <w:t xml:space="preserve"> and negative acknowledgment, the </w:t>
      </w:r>
      <w:r w:rsidRPr="0070725F">
        <w:rPr>
          <w:i/>
        </w:rPr>
        <w:t xml:space="preserve">drx-RetransmissionTimer </w:t>
      </w:r>
      <w:r>
        <w:t xml:space="preserve">could be started in the same slot as where the </w:t>
      </w:r>
      <w:r w:rsidR="00D92C07">
        <w:t xml:space="preserve">NACK is sent. This implies that if the UE has no other active HARQ processes and the </w:t>
      </w:r>
      <w:r w:rsidR="00D92C07" w:rsidRPr="0070725F">
        <w:rPr>
          <w:i/>
        </w:rPr>
        <w:t>drxInactivityTimer</w:t>
      </w:r>
      <w:r w:rsidR="00D92C07">
        <w:t xml:space="preserve"> has expired, the UE need not to monitor the DL and similar behaviour as in LTE would be experienced and an implicit HARQ RTT would occur between the reception of the DL data and the transmission of the NACK.</w:t>
      </w:r>
    </w:p>
    <w:p w14:paraId="570681FD" w14:textId="114248BB" w:rsidR="008C4C6C" w:rsidRPr="0070725F" w:rsidRDefault="008C4C6C" w:rsidP="0070725F">
      <w:pPr>
        <w:pStyle w:val="Proposal"/>
        <w:ind w:left="1701" w:hanging="1701"/>
        <w:rPr>
          <w:rFonts w:eastAsia="MS Mincho"/>
        </w:rPr>
      </w:pPr>
      <w:bookmarkStart w:id="43" w:name="_Toc489942731"/>
      <w:bookmarkStart w:id="44" w:name="_Toc490049116"/>
      <w:bookmarkStart w:id="45" w:name="_Toc490049263"/>
      <w:bookmarkStart w:id="46" w:name="_Toc490049728"/>
      <w:bookmarkStart w:id="47" w:name="_Toc490049808"/>
      <w:bookmarkStart w:id="48" w:name="_Toc490049849"/>
      <w:bookmarkStart w:id="49" w:name="_Toc490072284"/>
      <w:bookmarkStart w:id="50" w:name="_Toc490210864"/>
      <w:bookmarkStart w:id="51" w:name="_Toc494229025"/>
      <w:bookmarkStart w:id="52" w:name="_Toc494234960"/>
      <w:bookmarkStart w:id="53" w:name="_Toc494359765"/>
      <w:bookmarkStart w:id="54" w:name="_Toc494381221"/>
      <w:bookmarkStart w:id="55" w:name="_Toc494410883"/>
      <w:r w:rsidRPr="0070725F">
        <w:rPr>
          <w:rFonts w:eastAsia="MS Mincho"/>
        </w:rPr>
        <w:t xml:space="preserve">The </w:t>
      </w:r>
      <w:r w:rsidRPr="0070725F">
        <w:rPr>
          <w:rFonts w:eastAsia="MS Mincho"/>
          <w:i/>
        </w:rPr>
        <w:t>drx-RetransmissionTimer</w:t>
      </w:r>
      <w:r w:rsidRPr="0070725F">
        <w:rPr>
          <w:rFonts w:eastAsia="MS Mincho"/>
        </w:rPr>
        <w:t xml:space="preserve"> starts in the subframe/slot containing the NACK transmission.</w:t>
      </w:r>
      <w:bookmarkEnd w:id="43"/>
      <w:bookmarkEnd w:id="44"/>
      <w:bookmarkEnd w:id="45"/>
      <w:bookmarkEnd w:id="46"/>
      <w:bookmarkEnd w:id="47"/>
      <w:bookmarkEnd w:id="48"/>
      <w:bookmarkEnd w:id="49"/>
      <w:bookmarkEnd w:id="50"/>
      <w:bookmarkEnd w:id="51"/>
      <w:bookmarkEnd w:id="52"/>
      <w:bookmarkEnd w:id="53"/>
      <w:bookmarkEnd w:id="54"/>
      <w:bookmarkEnd w:id="55"/>
    </w:p>
    <w:p w14:paraId="6A2F2397" w14:textId="6A08EFDE" w:rsidR="001B29BD" w:rsidRPr="0070725F" w:rsidRDefault="001B29BD" w:rsidP="001B29BD">
      <w:pPr>
        <w:pStyle w:val="Heading2"/>
      </w:pPr>
      <w:r w:rsidRPr="0070725F">
        <w:t>Optimization for the last UL transmission</w:t>
      </w:r>
    </w:p>
    <w:p w14:paraId="565E5E46" w14:textId="3D25434B" w:rsidR="004344B7" w:rsidRPr="00227EEA" w:rsidRDefault="004344B7" w:rsidP="004344B7">
      <w:pPr>
        <w:pStyle w:val="BodyText"/>
      </w:pPr>
      <w:r w:rsidRPr="00227EEA">
        <w:t xml:space="preserve">After each UL transmission the UE monitors DCI for indication of retransmission or new transmission, see </w:t>
      </w:r>
      <w:r w:rsidRPr="0070725F">
        <w:fldChar w:fldCharType="begin"/>
      </w:r>
      <w:r w:rsidRPr="0070725F">
        <w:instrText xml:space="preserve"> REF _Ref477881978 </w:instrText>
      </w:r>
      <w:r w:rsidRPr="0070725F">
        <w:fldChar w:fldCharType="separate"/>
      </w:r>
      <w:r w:rsidR="001B0883" w:rsidRPr="00227EEA">
        <w:t xml:space="preserve">Figure </w:t>
      </w:r>
      <w:r w:rsidR="001B0883" w:rsidRPr="0070725F">
        <w:t>2</w:t>
      </w:r>
      <w:r w:rsidRPr="0070725F">
        <w:fldChar w:fldCharType="end"/>
      </w:r>
      <w:r w:rsidRPr="00227EEA">
        <w:t xml:space="preserve">. It can be concluded that the UE keeps active for PDCCH monitoring when there is no HARQ feedback for the last UL data transmission. The only benefit to provide a HARQ feedback for the last data transmission is that </w:t>
      </w:r>
      <w:r w:rsidR="00522963" w:rsidRPr="00227EEA">
        <w:t xml:space="preserve">if the </w:t>
      </w:r>
      <w:r w:rsidR="00522963" w:rsidRPr="00227EEA">
        <w:rPr>
          <w:i/>
        </w:rPr>
        <w:t>drx-InactivityTimer</w:t>
      </w:r>
      <w:r w:rsidR="00522963" w:rsidRPr="00227EEA">
        <w:t xml:space="preserve"> has expired, </w:t>
      </w:r>
      <w:r w:rsidRPr="00227EEA">
        <w:t xml:space="preserve">the UE can stop the </w:t>
      </w:r>
      <w:r w:rsidRPr="00227EEA">
        <w:rPr>
          <w:i/>
        </w:rPr>
        <w:t>drx-ULRetransmissionTimer</w:t>
      </w:r>
      <w:r w:rsidRPr="00227EEA">
        <w:t xml:space="preserve"> before it would otherwise expire and enter DRX earlier. However, it can be easily concluded that the benefit of the UE power consumption is rather minor if the </w:t>
      </w:r>
      <w:r w:rsidRPr="00227EEA">
        <w:rPr>
          <w:i/>
        </w:rPr>
        <w:t>drx-ULRetransmissionTimer</w:t>
      </w:r>
      <w:r w:rsidRPr="00227EEA">
        <w:t xml:space="preserve"> is set to a small value. Additionally, the cost is rather high to transmit a signal specially for HARQ feedback for the last UL data transmission. For normal operation there is therefore no need to specify a specific HARQ feedback signal for the UE to be able to enter DRX early. Instead, the UE shall monitor DCI to schedule the retransmission for certain period, as in LTE.</w:t>
      </w:r>
    </w:p>
    <w:p w14:paraId="0ABECE2D" w14:textId="63673D80" w:rsidR="001B29BD" w:rsidRPr="0070725F" w:rsidRDefault="004344B7" w:rsidP="0070725F">
      <w:pPr>
        <w:pStyle w:val="Proposal"/>
        <w:ind w:left="1701" w:hanging="1701"/>
        <w:rPr>
          <w:rFonts w:eastAsia="MS Mincho"/>
        </w:rPr>
      </w:pPr>
      <w:bookmarkStart w:id="56" w:name="_Toc477874435"/>
      <w:bookmarkStart w:id="57" w:name="_Toc477876075"/>
      <w:bookmarkStart w:id="58" w:name="_Toc477882400"/>
      <w:bookmarkStart w:id="59" w:name="_Toc477882478"/>
      <w:bookmarkStart w:id="60" w:name="_Toc477882544"/>
      <w:bookmarkStart w:id="61" w:name="_Toc477882556"/>
      <w:bookmarkStart w:id="62" w:name="_Toc478137544"/>
      <w:bookmarkStart w:id="63" w:name="_Toc478138659"/>
      <w:bookmarkStart w:id="64" w:name="_Toc481688811"/>
      <w:bookmarkStart w:id="65" w:name="_Toc481866649"/>
      <w:bookmarkStart w:id="66" w:name="_Toc488840531"/>
      <w:bookmarkStart w:id="67" w:name="_Toc489942736"/>
      <w:bookmarkStart w:id="68" w:name="_Toc490049117"/>
      <w:bookmarkStart w:id="69" w:name="_Toc490049264"/>
      <w:bookmarkStart w:id="70" w:name="_Toc490049729"/>
      <w:bookmarkStart w:id="71" w:name="_Toc490049809"/>
      <w:bookmarkStart w:id="72" w:name="_Toc490049850"/>
      <w:bookmarkStart w:id="73" w:name="_Toc490072285"/>
      <w:bookmarkStart w:id="74" w:name="_Toc490210865"/>
      <w:bookmarkStart w:id="75" w:name="_Toc494229026"/>
      <w:bookmarkStart w:id="76" w:name="_Toc494234961"/>
      <w:bookmarkStart w:id="77" w:name="_Toc494359766"/>
      <w:bookmarkStart w:id="78" w:name="_Toc494381222"/>
      <w:bookmarkStart w:id="79" w:name="_Toc494410884"/>
      <w:r w:rsidRPr="0070725F">
        <w:rPr>
          <w:rFonts w:eastAsia="MS Mincho"/>
        </w:rPr>
        <w:t>There is no need to specify an optimized mechanism for monitoring of DCI after the last UL transmission.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AAF46D9" w14:textId="47711EE3" w:rsidR="008E6AFF" w:rsidRDefault="00601F1D" w:rsidP="008E6AFF">
      <w:pPr>
        <w:pStyle w:val="Heading2"/>
      </w:pPr>
      <w:r>
        <w:t>The drx-RetransmissionTimer</w:t>
      </w:r>
    </w:p>
    <w:p w14:paraId="4D26FA3C" w14:textId="77777777" w:rsidR="001878F8" w:rsidRDefault="00601F1D" w:rsidP="00601F1D">
      <w:r>
        <w:t>The time unit of PDCCH subframes for the drx-RetransmissionTimer in LTE is not adequate in NR.  Due to short processing times and multiplexing of numerologies the time unit of this timer need to reflect the slot lengt</w:t>
      </w:r>
      <w:r w:rsidR="001878F8">
        <w:t>h</w:t>
      </w:r>
      <w:r>
        <w:t xml:space="preserve"> used to transmit the original transport block. </w:t>
      </w:r>
    </w:p>
    <w:p w14:paraId="1052E214" w14:textId="7502BA18" w:rsidR="001878F8" w:rsidRDefault="001878F8" w:rsidP="001878F8">
      <w:pPr>
        <w:pStyle w:val="Proposal"/>
        <w:ind w:left="1701" w:hanging="1701"/>
        <w:rPr>
          <w:rFonts w:eastAsia="MS Mincho"/>
        </w:rPr>
      </w:pPr>
      <w:bookmarkStart w:id="80" w:name="_Toc494234962"/>
      <w:bookmarkStart w:id="81" w:name="_Toc494359767"/>
      <w:bookmarkStart w:id="82" w:name="_Toc494381223"/>
      <w:bookmarkStart w:id="83" w:name="_Toc494410885"/>
      <w:r w:rsidRPr="001878F8">
        <w:rPr>
          <w:rFonts w:eastAsia="MS Mincho"/>
        </w:rPr>
        <w:lastRenderedPageBreak/>
        <w:t>The unit of time used for the both the UL and DL drx-RetransmssionTimer is the slot length</w:t>
      </w:r>
      <w:r w:rsidR="002A5C44">
        <w:rPr>
          <w:rFonts w:eastAsia="MS Mincho"/>
        </w:rPr>
        <w:t>, slt,</w:t>
      </w:r>
      <w:r w:rsidRPr="001878F8">
        <w:rPr>
          <w:rFonts w:eastAsia="MS Mincho"/>
        </w:rPr>
        <w:t xml:space="preserve"> used for the original transport block</w:t>
      </w:r>
      <w:bookmarkEnd w:id="80"/>
      <w:bookmarkEnd w:id="81"/>
      <w:bookmarkEnd w:id="82"/>
      <w:bookmarkEnd w:id="83"/>
    </w:p>
    <w:p w14:paraId="18E0B94F" w14:textId="77777777" w:rsidR="001878F8" w:rsidRPr="001878F8" w:rsidRDefault="001878F8" w:rsidP="001878F8">
      <w:pPr>
        <w:pStyle w:val="Proposal"/>
        <w:numPr>
          <w:ilvl w:val="0"/>
          <w:numId w:val="0"/>
        </w:numPr>
        <w:rPr>
          <w:rFonts w:eastAsia="MS Mincho"/>
        </w:rPr>
      </w:pPr>
    </w:p>
    <w:p w14:paraId="0BF146C1" w14:textId="77777777" w:rsidR="002A5C44" w:rsidRPr="003F2D3C" w:rsidRDefault="002A5C44" w:rsidP="002A5C44">
      <w:pPr>
        <w:pStyle w:val="PL"/>
        <w:shd w:val="clear" w:color="auto" w:fill="E6E6E6"/>
        <w:rPr>
          <w:lang w:val="sv-SE" w:eastAsia="en-US"/>
        </w:rPr>
      </w:pPr>
      <w:r w:rsidRPr="003F2D3C">
        <w:rPr>
          <w:lang w:val="sv-SE"/>
        </w:rPr>
        <w:t>drx-RetransmissionTimerDL</w:t>
      </w:r>
      <w:r w:rsidRPr="003F2D3C">
        <w:rPr>
          <w:lang w:val="sv-SE"/>
        </w:rPr>
        <w:tab/>
      </w:r>
      <w:r w:rsidRPr="003F2D3C">
        <w:rPr>
          <w:lang w:val="sv-SE"/>
        </w:rPr>
        <w:tab/>
      </w:r>
      <w:r w:rsidRPr="003F2D3C">
        <w:rPr>
          <w:lang w:val="sv-SE"/>
        </w:rPr>
        <w:tab/>
        <w:t>ENUMERATED {</w:t>
      </w:r>
    </w:p>
    <w:p w14:paraId="42340400" w14:textId="79D88667" w:rsidR="002A5C44" w:rsidRPr="002A5C44" w:rsidRDefault="002A5C44" w:rsidP="002A5C44">
      <w:pPr>
        <w:pStyle w:val="PL"/>
        <w:shd w:val="clear" w:color="auto" w:fill="E6E6E6"/>
        <w:rPr>
          <w:lang w:val="sv-SE"/>
        </w:rPr>
      </w:pP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2A5C44">
        <w:rPr>
          <w:lang w:val="sv-SE"/>
        </w:rPr>
        <w:t>slt0, slt1, slt2, slt4, slt6, slt8, slt16,</w:t>
      </w:r>
    </w:p>
    <w:p w14:paraId="608A3C14" w14:textId="05F3E959"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slt24, slt3</w:t>
      </w:r>
      <w:r w:rsidR="006F6ABC">
        <w:rPr>
          <w:lang w:val="sv-SE"/>
        </w:rPr>
        <w:t>2</w:t>
      </w:r>
      <w:r w:rsidRPr="002A5C44">
        <w:rPr>
          <w:lang w:val="sv-SE"/>
        </w:rPr>
        <w:t>, slt40, slt64, slt80, slt96,</w:t>
      </w:r>
    </w:p>
    <w:p w14:paraId="322FC16E" w14:textId="05A8697B"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slt112, slt128, slt160, slt320, spare15,</w:t>
      </w:r>
    </w:p>
    <w:p w14:paraId="6D1C5D98"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spare14, spare13, spare12, spare11,</w:t>
      </w:r>
    </w:p>
    <w:p w14:paraId="743F78BE"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spare10, spare9, spare8, spare7,</w:t>
      </w:r>
    </w:p>
    <w:p w14:paraId="4207F9D9"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spare6, spare5, spare4, spare3,</w:t>
      </w:r>
    </w:p>
    <w:p w14:paraId="4708D82B"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spare2, spare1},</w:t>
      </w:r>
    </w:p>
    <w:p w14:paraId="6B586F88" w14:textId="04AA309F" w:rsidR="00601F1D" w:rsidRDefault="00601F1D" w:rsidP="00601F1D">
      <w:pPr>
        <w:rPr>
          <w:lang w:val="sv-SE"/>
        </w:rPr>
      </w:pPr>
    </w:p>
    <w:p w14:paraId="7958CA8C" w14:textId="77777777" w:rsidR="002A5C44" w:rsidRPr="002A5C44" w:rsidRDefault="002A5C44" w:rsidP="002A5C44">
      <w:pPr>
        <w:pStyle w:val="PL"/>
        <w:shd w:val="clear" w:color="auto" w:fill="E6E6E6"/>
        <w:rPr>
          <w:lang w:val="sv-SE" w:eastAsia="en-US"/>
        </w:rPr>
      </w:pPr>
      <w:r w:rsidRPr="002A5C44">
        <w:rPr>
          <w:lang w:val="sv-SE"/>
        </w:rPr>
        <w:t>drx-RetransmissionTimerUL</w:t>
      </w:r>
      <w:r w:rsidRPr="002A5C44">
        <w:rPr>
          <w:lang w:val="sv-SE"/>
        </w:rPr>
        <w:tab/>
      </w:r>
      <w:r w:rsidRPr="002A5C44">
        <w:rPr>
          <w:lang w:val="sv-SE"/>
        </w:rPr>
        <w:tab/>
      </w:r>
      <w:r w:rsidRPr="002A5C44">
        <w:rPr>
          <w:lang w:val="sv-SE"/>
        </w:rPr>
        <w:tab/>
        <w:t>ENUMERATED</w:t>
      </w:r>
    </w:p>
    <w:p w14:paraId="5E5F6215" w14:textId="29D5828D"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0, </w:t>
      </w:r>
      <w:r>
        <w:rPr>
          <w:lang w:val="sv-SE"/>
        </w:rPr>
        <w:t>slt</w:t>
      </w:r>
      <w:r w:rsidRPr="002A5C44">
        <w:rPr>
          <w:lang w:val="sv-SE"/>
        </w:rPr>
        <w:t xml:space="preserve">1, </w:t>
      </w:r>
      <w:r>
        <w:rPr>
          <w:lang w:val="sv-SE"/>
        </w:rPr>
        <w:t>slt</w:t>
      </w:r>
      <w:r w:rsidRPr="002A5C44">
        <w:rPr>
          <w:lang w:val="sv-SE"/>
        </w:rPr>
        <w:t xml:space="preserve">2, </w:t>
      </w:r>
      <w:r>
        <w:rPr>
          <w:lang w:val="sv-SE"/>
        </w:rPr>
        <w:t>slt</w:t>
      </w:r>
      <w:r w:rsidRPr="002A5C44">
        <w:rPr>
          <w:lang w:val="sv-SE"/>
        </w:rPr>
        <w:t xml:space="preserve">4, </w:t>
      </w:r>
      <w:r>
        <w:rPr>
          <w:lang w:val="sv-SE"/>
        </w:rPr>
        <w:t>slt</w:t>
      </w:r>
      <w:r w:rsidRPr="002A5C44">
        <w:rPr>
          <w:lang w:val="sv-SE"/>
        </w:rPr>
        <w:t xml:space="preserve">6, </w:t>
      </w:r>
      <w:r>
        <w:rPr>
          <w:lang w:val="sv-SE"/>
        </w:rPr>
        <w:t>slt</w:t>
      </w:r>
      <w:r w:rsidRPr="002A5C44">
        <w:rPr>
          <w:lang w:val="sv-SE"/>
        </w:rPr>
        <w:t xml:space="preserve">8, </w:t>
      </w:r>
      <w:r>
        <w:rPr>
          <w:lang w:val="sv-SE"/>
        </w:rPr>
        <w:t>slt</w:t>
      </w:r>
      <w:r w:rsidRPr="002A5C44">
        <w:rPr>
          <w:lang w:val="sv-SE"/>
        </w:rPr>
        <w:t>16,</w:t>
      </w:r>
    </w:p>
    <w:p w14:paraId="0C4297F9" w14:textId="185D609C"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24, </w:t>
      </w:r>
      <w:r>
        <w:rPr>
          <w:lang w:val="sv-SE"/>
        </w:rPr>
        <w:t>slt</w:t>
      </w:r>
      <w:r w:rsidRPr="002A5C44">
        <w:rPr>
          <w:lang w:val="sv-SE"/>
        </w:rPr>
        <w:t>3</w:t>
      </w:r>
      <w:r w:rsidR="006F6ABC">
        <w:rPr>
          <w:lang w:val="sv-SE"/>
        </w:rPr>
        <w:t>2</w:t>
      </w:r>
      <w:r w:rsidRPr="002A5C44">
        <w:rPr>
          <w:lang w:val="sv-SE"/>
        </w:rPr>
        <w:t xml:space="preserve">, </w:t>
      </w:r>
      <w:r>
        <w:rPr>
          <w:lang w:val="sv-SE"/>
        </w:rPr>
        <w:t>slt</w:t>
      </w:r>
      <w:r w:rsidRPr="002A5C44">
        <w:rPr>
          <w:lang w:val="sv-SE"/>
        </w:rPr>
        <w:t xml:space="preserve">40, </w:t>
      </w:r>
      <w:r>
        <w:rPr>
          <w:lang w:val="sv-SE"/>
        </w:rPr>
        <w:t>slt</w:t>
      </w:r>
      <w:r w:rsidRPr="002A5C44">
        <w:rPr>
          <w:lang w:val="sv-SE"/>
        </w:rPr>
        <w:t xml:space="preserve">64, </w:t>
      </w:r>
      <w:r>
        <w:rPr>
          <w:lang w:val="sv-SE"/>
        </w:rPr>
        <w:t>slt</w:t>
      </w:r>
      <w:r w:rsidRPr="002A5C44">
        <w:rPr>
          <w:lang w:val="sv-SE"/>
        </w:rPr>
        <w:t xml:space="preserve">80, </w:t>
      </w:r>
      <w:r>
        <w:rPr>
          <w:lang w:val="sv-SE"/>
        </w:rPr>
        <w:t>slt</w:t>
      </w:r>
      <w:r w:rsidRPr="002A5C44">
        <w:rPr>
          <w:lang w:val="sv-SE"/>
        </w:rPr>
        <w:t>96,</w:t>
      </w:r>
    </w:p>
    <w:p w14:paraId="71CCE4D9" w14:textId="09EDE91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112, </w:t>
      </w:r>
      <w:r>
        <w:rPr>
          <w:lang w:val="sv-SE"/>
        </w:rPr>
        <w:t>slt</w:t>
      </w:r>
      <w:r w:rsidRPr="002A5C44">
        <w:rPr>
          <w:lang w:val="sv-SE"/>
        </w:rPr>
        <w:t xml:space="preserve">128, </w:t>
      </w:r>
      <w:r>
        <w:rPr>
          <w:lang w:val="sv-SE"/>
        </w:rPr>
        <w:t>slt</w:t>
      </w:r>
      <w:r w:rsidRPr="002A5C44">
        <w:rPr>
          <w:lang w:val="sv-SE"/>
        </w:rPr>
        <w:t xml:space="preserve">160, </w:t>
      </w:r>
      <w:r>
        <w:rPr>
          <w:lang w:val="sv-SE"/>
        </w:rPr>
        <w:t>slt</w:t>
      </w:r>
      <w:r w:rsidRPr="002A5C44">
        <w:rPr>
          <w:lang w:val="sv-SE"/>
        </w:rPr>
        <w:t>320, spare15,</w:t>
      </w:r>
    </w:p>
    <w:p w14:paraId="5C745E47"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spare14, spare13, spare12, spare11,</w:t>
      </w:r>
    </w:p>
    <w:p w14:paraId="7751B6F6"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spare10, spare9, spare8, spare7,</w:t>
      </w:r>
    </w:p>
    <w:p w14:paraId="14E4EE29"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spare6, spare5, spare4, spare3,</w:t>
      </w:r>
    </w:p>
    <w:p w14:paraId="2D9158DD"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spare2, spare1},</w:t>
      </w:r>
    </w:p>
    <w:p w14:paraId="1017E7A8" w14:textId="77777777" w:rsidR="002A5C44" w:rsidRPr="002A5C44" w:rsidRDefault="002A5C44" w:rsidP="00601F1D">
      <w:pPr>
        <w:rPr>
          <w:lang w:val="sv-SE"/>
        </w:rPr>
      </w:pPr>
    </w:p>
    <w:p w14:paraId="714029A2" w14:textId="77777777" w:rsidR="00300AE8" w:rsidRPr="0070725F" w:rsidRDefault="00300AE8" w:rsidP="00300AE8">
      <w:pPr>
        <w:pStyle w:val="Heading1"/>
      </w:pPr>
      <w:bookmarkStart w:id="84" w:name="_Toc489942740"/>
      <w:bookmarkStart w:id="85" w:name="_Toc490049121"/>
      <w:bookmarkStart w:id="86" w:name="_Toc490049268"/>
      <w:bookmarkStart w:id="87" w:name="_Toc490049733"/>
      <w:bookmarkStart w:id="88" w:name="_Toc490049813"/>
      <w:bookmarkStart w:id="89" w:name="_Toc465844068"/>
      <w:bookmarkStart w:id="90" w:name="_Toc465844075"/>
      <w:bookmarkStart w:id="91" w:name="_Toc465844076"/>
      <w:bookmarkStart w:id="92" w:name="_Toc465844077"/>
      <w:bookmarkStart w:id="93" w:name="_Toc465844078"/>
      <w:bookmarkStart w:id="94" w:name="_Toc465844079"/>
      <w:bookmarkEnd w:id="84"/>
      <w:bookmarkEnd w:id="85"/>
      <w:bookmarkEnd w:id="86"/>
      <w:bookmarkEnd w:id="87"/>
      <w:bookmarkEnd w:id="88"/>
      <w:bookmarkEnd w:id="89"/>
      <w:bookmarkEnd w:id="90"/>
      <w:bookmarkEnd w:id="91"/>
      <w:bookmarkEnd w:id="92"/>
      <w:bookmarkEnd w:id="93"/>
      <w:bookmarkEnd w:id="94"/>
      <w:r w:rsidRPr="0070725F">
        <w:t>Conclusion</w:t>
      </w:r>
    </w:p>
    <w:p w14:paraId="458A2BC1" w14:textId="382BAAAE" w:rsidR="00300AE8" w:rsidRPr="0070725F" w:rsidRDefault="00300AE8" w:rsidP="00300AE8">
      <w:pPr>
        <w:pStyle w:val="TOC1"/>
        <w:rPr>
          <w:b w:val="0"/>
          <w:noProof w:val="0"/>
          <w:lang w:val="en-GB"/>
        </w:rPr>
      </w:pPr>
      <w:r w:rsidRPr="0070725F">
        <w:rPr>
          <w:b w:val="0"/>
          <w:noProof w:val="0"/>
          <w:lang w:val="en-GB"/>
        </w:rPr>
        <w:t>We propose:</w:t>
      </w:r>
    </w:p>
    <w:p w14:paraId="4BDC08C6" w14:textId="77777777" w:rsidR="00AE6775" w:rsidRPr="00AE6775" w:rsidRDefault="00300AE8">
      <w:pPr>
        <w:pStyle w:val="TOC1"/>
        <w:rPr>
          <w:rFonts w:asciiTheme="minorHAnsi" w:eastAsiaTheme="minorEastAsia" w:hAnsiTheme="minorHAnsi" w:cstheme="minorBidi"/>
          <w:b w:val="0"/>
          <w:sz w:val="22"/>
        </w:rPr>
      </w:pPr>
      <w:r w:rsidRPr="0070725F">
        <w:rPr>
          <w:b w:val="0"/>
          <w:noProof w:val="0"/>
          <w:lang w:val="en-GB"/>
        </w:rPr>
        <w:fldChar w:fldCharType="begin"/>
      </w:r>
      <w:r w:rsidRPr="00950B25">
        <w:rPr>
          <w:noProof w:val="0"/>
          <w:lang w:val="en-GB"/>
        </w:rPr>
        <w:instrText xml:space="preserve"> TOC \f \n \p " " \t "Proposal;1" </w:instrText>
      </w:r>
      <w:bookmarkStart w:id="95" w:name="_GoBack"/>
      <w:bookmarkEnd w:id="95"/>
      <w:r w:rsidRPr="0070725F">
        <w:rPr>
          <w:b w:val="0"/>
          <w:noProof w:val="0"/>
          <w:lang w:val="en-GB"/>
        </w:rPr>
        <w:fldChar w:fldCharType="separate"/>
      </w:r>
      <w:r w:rsidR="00AE6775">
        <w:t>Proposal 1</w:t>
      </w:r>
      <w:r w:rsidR="00AE6775" w:rsidRPr="00AE6775">
        <w:rPr>
          <w:rFonts w:asciiTheme="minorHAnsi" w:eastAsiaTheme="minorEastAsia" w:hAnsiTheme="minorHAnsi" w:cstheme="minorBidi"/>
          <w:b w:val="0"/>
          <w:sz w:val="22"/>
        </w:rPr>
        <w:tab/>
      </w:r>
      <w:r w:rsidR="00AE6775" w:rsidRPr="00034516">
        <w:rPr>
          <w:rFonts w:eastAsia="MS Mincho"/>
        </w:rPr>
        <w:t>The UL HARQ RTT timer is not supported in NR</w:t>
      </w:r>
      <w:r w:rsidR="00AE6775">
        <w:t>.</w:t>
      </w:r>
    </w:p>
    <w:p w14:paraId="53498200" w14:textId="77777777" w:rsidR="00AE6775" w:rsidRPr="00AE6775" w:rsidRDefault="00AE6775">
      <w:pPr>
        <w:pStyle w:val="TOC1"/>
        <w:rPr>
          <w:rFonts w:asciiTheme="minorHAnsi" w:eastAsiaTheme="minorEastAsia" w:hAnsiTheme="minorHAnsi" w:cstheme="minorBidi"/>
          <w:b w:val="0"/>
          <w:sz w:val="22"/>
        </w:rPr>
      </w:pPr>
      <w:r w:rsidRPr="00034516">
        <w:rPr>
          <w:rFonts w:eastAsia="MS Mincho"/>
        </w:rPr>
        <w:t>Proposal 2</w:t>
      </w:r>
      <w:r w:rsidRPr="00AE6775">
        <w:rPr>
          <w:rFonts w:asciiTheme="minorHAnsi" w:eastAsiaTheme="minorEastAsia" w:hAnsiTheme="minorHAnsi" w:cstheme="minorBidi"/>
          <w:b w:val="0"/>
          <w:sz w:val="22"/>
        </w:rPr>
        <w:tab/>
      </w:r>
      <w:r w:rsidRPr="00034516">
        <w:rPr>
          <w:rFonts w:eastAsia="MS Mincho"/>
        </w:rPr>
        <w:t xml:space="preserve">The </w:t>
      </w:r>
      <w:r w:rsidRPr="00034516">
        <w:rPr>
          <w:rFonts w:eastAsia="MS Mincho"/>
          <w:i/>
        </w:rPr>
        <w:t>drx-ULRetransmissionTimer</w:t>
      </w:r>
      <w:r w:rsidRPr="00034516">
        <w:rPr>
          <w:rFonts w:eastAsia="MS Mincho"/>
        </w:rPr>
        <w:t xml:space="preserve"> starts in the first slot after the subframe/slot containing the PUSCH transmission.</w:t>
      </w:r>
    </w:p>
    <w:p w14:paraId="460D0D52" w14:textId="77777777" w:rsidR="00AE6775" w:rsidRPr="00AE6775" w:rsidRDefault="00AE6775">
      <w:pPr>
        <w:pStyle w:val="TOC1"/>
        <w:rPr>
          <w:rFonts w:asciiTheme="minorHAnsi" w:eastAsiaTheme="minorEastAsia" w:hAnsiTheme="minorHAnsi" w:cstheme="minorBidi"/>
          <w:b w:val="0"/>
          <w:sz w:val="22"/>
        </w:rPr>
      </w:pPr>
      <w:r w:rsidRPr="00034516">
        <w:rPr>
          <w:rFonts w:eastAsia="MS Mincho"/>
        </w:rPr>
        <w:t>Proposal 3</w:t>
      </w:r>
      <w:r w:rsidRPr="00AE6775">
        <w:rPr>
          <w:rFonts w:asciiTheme="minorHAnsi" w:eastAsiaTheme="minorEastAsia" w:hAnsiTheme="minorHAnsi" w:cstheme="minorBidi"/>
          <w:b w:val="0"/>
          <w:sz w:val="22"/>
        </w:rPr>
        <w:tab/>
      </w:r>
      <w:r w:rsidRPr="00034516">
        <w:rPr>
          <w:rFonts w:eastAsia="MS Mincho"/>
        </w:rPr>
        <w:t>The (DL) HARQ RTT timer is not supported in NR.</w:t>
      </w:r>
    </w:p>
    <w:p w14:paraId="7DC4DC06" w14:textId="77777777" w:rsidR="00AE6775" w:rsidRPr="00AE6775" w:rsidRDefault="00AE6775">
      <w:pPr>
        <w:pStyle w:val="TOC1"/>
        <w:rPr>
          <w:rFonts w:asciiTheme="minorHAnsi" w:eastAsiaTheme="minorEastAsia" w:hAnsiTheme="minorHAnsi" w:cstheme="minorBidi"/>
          <w:b w:val="0"/>
          <w:sz w:val="22"/>
        </w:rPr>
      </w:pPr>
      <w:r w:rsidRPr="00034516">
        <w:rPr>
          <w:rFonts w:eastAsia="MS Mincho"/>
        </w:rPr>
        <w:t>Proposal 4</w:t>
      </w:r>
      <w:r w:rsidRPr="00AE6775">
        <w:rPr>
          <w:rFonts w:asciiTheme="minorHAnsi" w:eastAsiaTheme="minorEastAsia" w:hAnsiTheme="minorHAnsi" w:cstheme="minorBidi"/>
          <w:b w:val="0"/>
          <w:sz w:val="22"/>
        </w:rPr>
        <w:tab/>
      </w:r>
      <w:r w:rsidRPr="00034516">
        <w:rPr>
          <w:rFonts w:eastAsia="MS Mincho"/>
        </w:rPr>
        <w:t xml:space="preserve">The </w:t>
      </w:r>
      <w:r w:rsidRPr="00034516">
        <w:rPr>
          <w:rFonts w:eastAsia="MS Mincho"/>
          <w:i/>
        </w:rPr>
        <w:t>drx-RetransmissionTimer</w:t>
      </w:r>
      <w:r w:rsidRPr="00034516">
        <w:rPr>
          <w:rFonts w:eastAsia="MS Mincho"/>
        </w:rPr>
        <w:t xml:space="preserve"> starts in the subframe/slot containing the NACK transmission.</w:t>
      </w:r>
    </w:p>
    <w:p w14:paraId="0439DF33" w14:textId="77777777" w:rsidR="00AE6775" w:rsidRPr="00AE6775" w:rsidRDefault="00AE6775">
      <w:pPr>
        <w:pStyle w:val="TOC1"/>
        <w:rPr>
          <w:rFonts w:asciiTheme="minorHAnsi" w:eastAsiaTheme="minorEastAsia" w:hAnsiTheme="minorHAnsi" w:cstheme="minorBidi"/>
          <w:b w:val="0"/>
          <w:sz w:val="22"/>
        </w:rPr>
      </w:pPr>
      <w:r w:rsidRPr="00034516">
        <w:rPr>
          <w:rFonts w:eastAsia="MS Mincho"/>
        </w:rPr>
        <w:t>Proposal 5</w:t>
      </w:r>
      <w:r w:rsidRPr="00AE6775">
        <w:rPr>
          <w:rFonts w:asciiTheme="minorHAnsi" w:eastAsiaTheme="minorEastAsia" w:hAnsiTheme="minorHAnsi" w:cstheme="minorBidi"/>
          <w:b w:val="0"/>
          <w:sz w:val="22"/>
        </w:rPr>
        <w:tab/>
      </w:r>
      <w:r w:rsidRPr="00034516">
        <w:rPr>
          <w:rFonts w:eastAsia="MS Mincho"/>
        </w:rPr>
        <w:t>There is no need to specify an optimized mechanism for monitoring of DCI after the last UL transmission.</w:t>
      </w:r>
    </w:p>
    <w:p w14:paraId="3B34554F" w14:textId="77777777" w:rsidR="00AE6775" w:rsidRPr="00AE6775" w:rsidRDefault="00AE6775">
      <w:pPr>
        <w:pStyle w:val="TOC1"/>
        <w:rPr>
          <w:rFonts w:asciiTheme="minorHAnsi" w:eastAsiaTheme="minorEastAsia" w:hAnsiTheme="minorHAnsi" w:cstheme="minorBidi"/>
          <w:b w:val="0"/>
          <w:sz w:val="22"/>
        </w:rPr>
      </w:pPr>
      <w:r w:rsidRPr="00034516">
        <w:rPr>
          <w:rFonts w:eastAsia="MS Mincho"/>
        </w:rPr>
        <w:t>Proposal 6</w:t>
      </w:r>
      <w:r w:rsidRPr="00AE6775">
        <w:rPr>
          <w:rFonts w:asciiTheme="minorHAnsi" w:eastAsiaTheme="minorEastAsia" w:hAnsiTheme="minorHAnsi" w:cstheme="minorBidi"/>
          <w:b w:val="0"/>
          <w:sz w:val="22"/>
        </w:rPr>
        <w:tab/>
      </w:r>
      <w:r w:rsidRPr="00034516">
        <w:rPr>
          <w:rFonts w:eastAsia="MS Mincho"/>
        </w:rPr>
        <w:t>The unit of time used for the both the UL and DL drx-RetransmssionTimer is the slot length, slt, used for the original transport block</w:t>
      </w:r>
    </w:p>
    <w:p w14:paraId="5D32B22C" w14:textId="5DF2EF87" w:rsidR="00300AE8" w:rsidRDefault="00300AE8" w:rsidP="00922D6E">
      <w:pPr>
        <w:pStyle w:val="TOC1"/>
        <w:rPr>
          <w:rFonts w:cs="Arial"/>
          <w:sz w:val="36"/>
          <w:szCs w:val="36"/>
        </w:rPr>
      </w:pPr>
      <w:r w:rsidRPr="0070725F">
        <w:rPr>
          <w:rFonts w:cs="Arial"/>
          <w:sz w:val="36"/>
          <w:szCs w:val="36"/>
        </w:rPr>
        <w:fldChar w:fldCharType="end"/>
      </w:r>
    </w:p>
    <w:sectPr w:rsidR="00300A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4C059" w14:textId="77777777" w:rsidR="00671D43" w:rsidRDefault="00671D43">
      <w:pPr>
        <w:spacing w:after="0"/>
      </w:pPr>
      <w:r>
        <w:separator/>
      </w:r>
    </w:p>
  </w:endnote>
  <w:endnote w:type="continuationSeparator" w:id="0">
    <w:p w14:paraId="3C375DB9" w14:textId="77777777" w:rsidR="00671D43" w:rsidRDefault="00671D43">
      <w:pPr>
        <w:spacing w:after="0"/>
      </w:pPr>
      <w:r>
        <w:continuationSeparator/>
      </w:r>
    </w:p>
  </w:endnote>
  <w:endnote w:type="continuationNotice" w:id="1">
    <w:p w14:paraId="0A9F1470" w14:textId="77777777" w:rsidR="00671D43" w:rsidRDefault="00671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A449E" w14:textId="77777777" w:rsidR="00671D43" w:rsidRDefault="00671D43">
      <w:pPr>
        <w:spacing w:after="0"/>
      </w:pPr>
      <w:r>
        <w:separator/>
      </w:r>
    </w:p>
  </w:footnote>
  <w:footnote w:type="continuationSeparator" w:id="0">
    <w:p w14:paraId="3CC5FB31" w14:textId="77777777" w:rsidR="00671D43" w:rsidRDefault="00671D43">
      <w:pPr>
        <w:spacing w:after="0"/>
      </w:pPr>
      <w:r>
        <w:continuationSeparator/>
      </w:r>
    </w:p>
  </w:footnote>
  <w:footnote w:type="continuationNotice" w:id="1">
    <w:p w14:paraId="140CED16" w14:textId="77777777" w:rsidR="00671D43" w:rsidRDefault="00671D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0E2454"/>
    <w:multiLevelType w:val="hybridMultilevel"/>
    <w:tmpl w:val="874E1F6E"/>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FA824B8"/>
    <w:multiLevelType w:val="hybridMultilevel"/>
    <w:tmpl w:val="9DE28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AF2186A"/>
    <w:lvl w:ilvl="0" w:tplc="1B285762">
      <w:start w:val="1"/>
      <w:numFmt w:val="decimal"/>
      <w:pStyle w:val="Proposal"/>
      <w:lvlText w:val="Proposal %1"/>
      <w:lvlJc w:val="left"/>
      <w:pPr>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D98A0B42"/>
    <w:lvl w:ilvl="0" w:tplc="64B291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140F5F"/>
    <w:multiLevelType w:val="hybridMultilevel"/>
    <w:tmpl w:val="01DA4468"/>
    <w:lvl w:ilvl="0" w:tplc="4EEAF33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8"/>
  </w:num>
  <w:num w:numId="7">
    <w:abstractNumId w:val="9"/>
  </w:num>
  <w:num w:numId="8">
    <w:abstractNumId w:val="6"/>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6"/>
  </w:num>
  <w:num w:numId="20">
    <w:abstractNumId w:val="6"/>
  </w:num>
  <w:num w:numId="21">
    <w:abstractNumId w:val="6"/>
  </w:num>
  <w:num w:numId="22">
    <w:abstractNumId w:val="4"/>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251C3"/>
    <w:rsid w:val="000369A9"/>
    <w:rsid w:val="00051E23"/>
    <w:rsid w:val="000539C8"/>
    <w:rsid w:val="0006437D"/>
    <w:rsid w:val="00074165"/>
    <w:rsid w:val="000748F0"/>
    <w:rsid w:val="00082DEA"/>
    <w:rsid w:val="00083810"/>
    <w:rsid w:val="0008464E"/>
    <w:rsid w:val="000A0FC3"/>
    <w:rsid w:val="000A407E"/>
    <w:rsid w:val="000B7C2F"/>
    <w:rsid w:val="000C4749"/>
    <w:rsid w:val="000D1364"/>
    <w:rsid w:val="000E74E5"/>
    <w:rsid w:val="001021C5"/>
    <w:rsid w:val="00102ADF"/>
    <w:rsid w:val="00105838"/>
    <w:rsid w:val="001062D6"/>
    <w:rsid w:val="00120545"/>
    <w:rsid w:val="00175099"/>
    <w:rsid w:val="0017746E"/>
    <w:rsid w:val="001878F8"/>
    <w:rsid w:val="001B0883"/>
    <w:rsid w:val="001B2659"/>
    <w:rsid w:val="001B29BD"/>
    <w:rsid w:val="001B5920"/>
    <w:rsid w:val="00210394"/>
    <w:rsid w:val="00221C53"/>
    <w:rsid w:val="00227EEA"/>
    <w:rsid w:val="00237BFD"/>
    <w:rsid w:val="002409CF"/>
    <w:rsid w:val="002636F4"/>
    <w:rsid w:val="002644EB"/>
    <w:rsid w:val="00282EE4"/>
    <w:rsid w:val="00290A77"/>
    <w:rsid w:val="002A5C44"/>
    <w:rsid w:val="002C5AFE"/>
    <w:rsid w:val="00300AE8"/>
    <w:rsid w:val="003244EA"/>
    <w:rsid w:val="00330787"/>
    <w:rsid w:val="00353D64"/>
    <w:rsid w:val="003648B6"/>
    <w:rsid w:val="00367AFC"/>
    <w:rsid w:val="00370E94"/>
    <w:rsid w:val="003D7693"/>
    <w:rsid w:val="003E2F5E"/>
    <w:rsid w:val="003F2D3C"/>
    <w:rsid w:val="004344B7"/>
    <w:rsid w:val="004349DD"/>
    <w:rsid w:val="00442A5B"/>
    <w:rsid w:val="00456479"/>
    <w:rsid w:val="00465789"/>
    <w:rsid w:val="00467C61"/>
    <w:rsid w:val="00486646"/>
    <w:rsid w:val="004909C2"/>
    <w:rsid w:val="004B1B88"/>
    <w:rsid w:val="004B2D33"/>
    <w:rsid w:val="004C2B2C"/>
    <w:rsid w:val="004D793B"/>
    <w:rsid w:val="004E3E68"/>
    <w:rsid w:val="004E4C4C"/>
    <w:rsid w:val="005067A7"/>
    <w:rsid w:val="00516156"/>
    <w:rsid w:val="00522963"/>
    <w:rsid w:val="005331F7"/>
    <w:rsid w:val="005359C8"/>
    <w:rsid w:val="00582D3C"/>
    <w:rsid w:val="005C2E20"/>
    <w:rsid w:val="005D61F3"/>
    <w:rsid w:val="005E3313"/>
    <w:rsid w:val="005F5AF9"/>
    <w:rsid w:val="0060030D"/>
    <w:rsid w:val="00601F1D"/>
    <w:rsid w:val="0060710C"/>
    <w:rsid w:val="006317C5"/>
    <w:rsid w:val="0063238E"/>
    <w:rsid w:val="00633AAF"/>
    <w:rsid w:val="00633E16"/>
    <w:rsid w:val="00637426"/>
    <w:rsid w:val="00671D43"/>
    <w:rsid w:val="00683890"/>
    <w:rsid w:val="006D1C21"/>
    <w:rsid w:val="006E74F4"/>
    <w:rsid w:val="006F6ABC"/>
    <w:rsid w:val="0070725F"/>
    <w:rsid w:val="007208E9"/>
    <w:rsid w:val="0074796C"/>
    <w:rsid w:val="007501F0"/>
    <w:rsid w:val="007643AA"/>
    <w:rsid w:val="00767711"/>
    <w:rsid w:val="00783ED8"/>
    <w:rsid w:val="007C06D6"/>
    <w:rsid w:val="007C311C"/>
    <w:rsid w:val="007F5F73"/>
    <w:rsid w:val="0084049B"/>
    <w:rsid w:val="00843162"/>
    <w:rsid w:val="0085497F"/>
    <w:rsid w:val="00861875"/>
    <w:rsid w:val="0088719C"/>
    <w:rsid w:val="008A7EA9"/>
    <w:rsid w:val="008C4C6C"/>
    <w:rsid w:val="008C61FF"/>
    <w:rsid w:val="008C7F1D"/>
    <w:rsid w:val="008E6AFF"/>
    <w:rsid w:val="008F3E84"/>
    <w:rsid w:val="0090006A"/>
    <w:rsid w:val="009026FD"/>
    <w:rsid w:val="009165AA"/>
    <w:rsid w:val="009202BD"/>
    <w:rsid w:val="00922D6E"/>
    <w:rsid w:val="009237DB"/>
    <w:rsid w:val="00927D6D"/>
    <w:rsid w:val="0093709F"/>
    <w:rsid w:val="00947134"/>
    <w:rsid w:val="0094791E"/>
    <w:rsid w:val="00950B25"/>
    <w:rsid w:val="00963D07"/>
    <w:rsid w:val="009916A5"/>
    <w:rsid w:val="009923F7"/>
    <w:rsid w:val="009974BF"/>
    <w:rsid w:val="009A2024"/>
    <w:rsid w:val="009A6746"/>
    <w:rsid w:val="009A7BEE"/>
    <w:rsid w:val="009D27F7"/>
    <w:rsid w:val="009F4FEA"/>
    <w:rsid w:val="009F5CE9"/>
    <w:rsid w:val="00A04839"/>
    <w:rsid w:val="00A04969"/>
    <w:rsid w:val="00A20FD6"/>
    <w:rsid w:val="00A25FBC"/>
    <w:rsid w:val="00A31575"/>
    <w:rsid w:val="00A345E3"/>
    <w:rsid w:val="00A37DB2"/>
    <w:rsid w:val="00A37F79"/>
    <w:rsid w:val="00A42C83"/>
    <w:rsid w:val="00A5797D"/>
    <w:rsid w:val="00A71607"/>
    <w:rsid w:val="00A86D10"/>
    <w:rsid w:val="00A9043F"/>
    <w:rsid w:val="00A94DE5"/>
    <w:rsid w:val="00AA4893"/>
    <w:rsid w:val="00AA70CB"/>
    <w:rsid w:val="00AB18F9"/>
    <w:rsid w:val="00AC0639"/>
    <w:rsid w:val="00AC1610"/>
    <w:rsid w:val="00AE0FDA"/>
    <w:rsid w:val="00AE6775"/>
    <w:rsid w:val="00AF754E"/>
    <w:rsid w:val="00B1353C"/>
    <w:rsid w:val="00B21697"/>
    <w:rsid w:val="00B33EB8"/>
    <w:rsid w:val="00B531CE"/>
    <w:rsid w:val="00B82CF3"/>
    <w:rsid w:val="00B95731"/>
    <w:rsid w:val="00BA1BFA"/>
    <w:rsid w:val="00BB1177"/>
    <w:rsid w:val="00C06FAE"/>
    <w:rsid w:val="00C16175"/>
    <w:rsid w:val="00C462F2"/>
    <w:rsid w:val="00C54176"/>
    <w:rsid w:val="00C55999"/>
    <w:rsid w:val="00C614CC"/>
    <w:rsid w:val="00C61CAE"/>
    <w:rsid w:val="00C66950"/>
    <w:rsid w:val="00C75338"/>
    <w:rsid w:val="00C763EA"/>
    <w:rsid w:val="00C92F89"/>
    <w:rsid w:val="00CA47CE"/>
    <w:rsid w:val="00CC474C"/>
    <w:rsid w:val="00CE1972"/>
    <w:rsid w:val="00CE3E70"/>
    <w:rsid w:val="00CF6604"/>
    <w:rsid w:val="00D042E3"/>
    <w:rsid w:val="00D11CCB"/>
    <w:rsid w:val="00D62FE8"/>
    <w:rsid w:val="00D667CB"/>
    <w:rsid w:val="00D67E94"/>
    <w:rsid w:val="00D82262"/>
    <w:rsid w:val="00D86D9C"/>
    <w:rsid w:val="00D92C07"/>
    <w:rsid w:val="00DB5B62"/>
    <w:rsid w:val="00DC0FCE"/>
    <w:rsid w:val="00DD2AD8"/>
    <w:rsid w:val="00DD7439"/>
    <w:rsid w:val="00DE21BF"/>
    <w:rsid w:val="00DF1B4E"/>
    <w:rsid w:val="00E124A8"/>
    <w:rsid w:val="00E12E79"/>
    <w:rsid w:val="00E15985"/>
    <w:rsid w:val="00E20C7D"/>
    <w:rsid w:val="00E230AA"/>
    <w:rsid w:val="00E31E14"/>
    <w:rsid w:val="00E5059F"/>
    <w:rsid w:val="00E82C34"/>
    <w:rsid w:val="00E92E63"/>
    <w:rsid w:val="00F05DB9"/>
    <w:rsid w:val="00F12036"/>
    <w:rsid w:val="00F25148"/>
    <w:rsid w:val="00F455CA"/>
    <w:rsid w:val="00F54B26"/>
    <w:rsid w:val="00F5556E"/>
    <w:rsid w:val="00F679E3"/>
    <w:rsid w:val="00F713A7"/>
    <w:rsid w:val="00F74B72"/>
    <w:rsid w:val="00F75B22"/>
    <w:rsid w:val="00F83EBC"/>
    <w:rsid w:val="00F916DB"/>
    <w:rsid w:val="00FD0C7C"/>
    <w:rsid w:val="00FE587E"/>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left" w:pos="1701"/>
      </w:tabs>
    </w:pPr>
    <w:rPr>
      <w:b/>
      <w:bCs/>
    </w:rPr>
  </w:style>
  <w:style w:type="paragraph" w:customStyle="1" w:styleId="Observation">
    <w:name w:val="Observation"/>
    <w:basedOn w:val="Proposal"/>
    <w:qFormat/>
    <w:rsid w:val="00C55999"/>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customStyle="1" w:styleId="B1">
    <w:name w:val="B1"/>
    <w:basedOn w:val="List"/>
    <w:link w:val="B1Char"/>
    <w:rsid w:val="00A5797D"/>
    <w:pPr>
      <w:spacing w:after="180"/>
      <w:ind w:left="568" w:hanging="284"/>
      <w:contextualSpacing w:val="0"/>
      <w:jc w:val="left"/>
    </w:pPr>
    <w:rPr>
      <w:rFonts w:cs="Arial"/>
      <w:i/>
      <w:lang w:eastAsia="ja-JP"/>
    </w:rPr>
  </w:style>
  <w:style w:type="character" w:customStyle="1" w:styleId="B1Char">
    <w:name w:val="B1 Char"/>
    <w:link w:val="B1"/>
    <w:rsid w:val="00A5797D"/>
    <w:rPr>
      <w:rFonts w:ascii="Arial" w:eastAsia="Times New Roman" w:hAnsi="Arial" w:cs="Arial"/>
      <w:i/>
      <w:sz w:val="20"/>
      <w:szCs w:val="20"/>
      <w:lang w:val="en-GB" w:eastAsia="ja-JP"/>
    </w:rPr>
  </w:style>
  <w:style w:type="paragraph" w:styleId="List">
    <w:name w:val="List"/>
    <w:basedOn w:val="Normal"/>
    <w:uiPriority w:val="99"/>
    <w:semiHidden/>
    <w:unhideWhenUsed/>
    <w:rsid w:val="00A5797D"/>
    <w:pPr>
      <w:ind w:left="283" w:hanging="283"/>
      <w:contextualSpacing/>
    </w:pPr>
  </w:style>
  <w:style w:type="paragraph" w:customStyle="1" w:styleId="B2">
    <w:name w:val="B2"/>
    <w:basedOn w:val="List2"/>
    <w:rsid w:val="00A5797D"/>
    <w:pPr>
      <w:overflowPunct/>
      <w:autoSpaceDE/>
      <w:autoSpaceDN/>
      <w:adjustRightInd/>
      <w:spacing w:after="180" w:line="259" w:lineRule="auto"/>
      <w:ind w:left="851" w:hanging="284"/>
      <w:contextualSpacing w:val="0"/>
      <w:jc w:val="left"/>
      <w:textAlignment w:val="auto"/>
    </w:pPr>
    <w:rPr>
      <w:rFonts w:eastAsiaTheme="minorEastAsia" w:cs="Arial"/>
      <w:szCs w:val="22"/>
    </w:rPr>
  </w:style>
  <w:style w:type="paragraph" w:styleId="List2">
    <w:name w:val="List 2"/>
    <w:basedOn w:val="Normal"/>
    <w:uiPriority w:val="99"/>
    <w:semiHidden/>
    <w:unhideWhenUsed/>
    <w:rsid w:val="00A5797D"/>
    <w:pPr>
      <w:ind w:left="566" w:hanging="283"/>
      <w:contextualSpacing/>
    </w:pPr>
  </w:style>
  <w:style w:type="character" w:customStyle="1" w:styleId="Doc-text2Char">
    <w:name w:val="Doc-text2 Char"/>
    <w:link w:val="Doc-text2"/>
    <w:locked/>
    <w:rsid w:val="00AA70CB"/>
    <w:rPr>
      <w:rFonts w:ascii="Arial" w:eastAsia="MS Mincho" w:hAnsi="Arial" w:cs="Arial"/>
      <w:szCs w:val="24"/>
      <w:lang w:val="en-GB" w:eastAsia="en-GB"/>
    </w:rPr>
  </w:style>
  <w:style w:type="paragraph" w:customStyle="1" w:styleId="Doc-text2">
    <w:name w:val="Doc-text2"/>
    <w:basedOn w:val="Normal"/>
    <w:link w:val="Doc-text2Char"/>
    <w:qFormat/>
    <w:rsid w:val="00AA70CB"/>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paragraph" w:customStyle="1" w:styleId="PL">
    <w:name w:val="PL"/>
    <w:link w:val="PLChar"/>
    <w:rsid w:val="00601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sv-SE"/>
    </w:rPr>
  </w:style>
  <w:style w:type="character" w:customStyle="1" w:styleId="PLChar">
    <w:name w:val="PL Char"/>
    <w:link w:val="PL"/>
    <w:rsid w:val="00601F1D"/>
    <w:rPr>
      <w:rFonts w:ascii="Courier New" w:eastAsia="Times New Roman" w:hAnsi="Courier New" w:cs="Times New Roman"/>
      <w:noProof/>
      <w:sz w:val="16"/>
      <w:szCs w:val="20"/>
      <w:lang w:val="en-GB" w:eastAsia="sv-SE"/>
    </w:rPr>
  </w:style>
  <w:style w:type="table" w:styleId="TableGrid">
    <w:name w:val="Table Grid"/>
    <w:basedOn w:val="TableNormal"/>
    <w:rsid w:val="00CC474C"/>
    <w:pPr>
      <w:spacing w:after="0" w:line="240" w:lineRule="auto"/>
    </w:pPr>
    <w:rPr>
      <w:rFonts w:ascii="Arial" w:eastAsiaTheme="minorEastAsia" w:hAnsi="Arial" w:cs="Arial"/>
      <w:sz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497F"/>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28331288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77630406">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42719483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2043</Words>
  <Characters>10829</Characters>
  <Application>Microsoft Office Word</Application>
  <DocSecurity>0</DocSecurity>
  <Lines>90</Lines>
  <Paragraphs>25</Paragraphs>
  <ScaleCrop>false</ScaleCrop>
  <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2017-09-28T23:12:00Z</dcterms:created>
  <dcterms:modified xsi:type="dcterms:W3CDTF">2017-09-28T23:13:00Z</dcterms:modified>
</cp:coreProperties>
</file>